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7"/>
        </w:rPr>
      </w:pPr>
    </w:p>
    <w:p>
      <w:pPr>
        <w:pStyle w:val="Title"/>
      </w:pPr>
      <w:r>
        <w:rPr/>
        <w:t>Termo</w:t>
      </w:r>
      <w:r>
        <w:rPr>
          <w:spacing w:val="-3"/>
        </w:rPr>
        <w:t> </w:t>
      </w:r>
      <w:r>
        <w:rPr/>
        <w:t>de Referência</w:t>
      </w:r>
    </w:p>
    <w:p>
      <w:pPr>
        <w:pStyle w:val="BodyText"/>
        <w:spacing w:before="2"/>
        <w:rPr>
          <w:rFonts w:ascii="Arial"/>
          <w:b/>
          <w:sz w:val="52"/>
        </w:rPr>
      </w:pPr>
    </w:p>
    <w:p>
      <w:pPr>
        <w:pStyle w:val="Heading3"/>
        <w:ind w:right="116"/>
        <w:jc w:val="both"/>
      </w:pPr>
      <w:r>
        <w:rPr>
          <w:rFonts w:ascii="Arial" w:hAnsi="Arial"/>
          <w:b/>
        </w:rPr>
        <w:t>OBJETO:</w:t>
      </w:r>
      <w:r>
        <w:rPr>
          <w:rFonts w:ascii="Arial" w:hAnsi="Arial"/>
          <w:b/>
          <w:spacing w:val="1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empresa</w:t>
      </w:r>
      <w:r>
        <w:rPr>
          <w:spacing w:val="1"/>
        </w:rPr>
        <w:t> </w:t>
      </w:r>
      <w:r>
        <w:rPr/>
        <w:t>especializada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prestação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construção de escola e quadra escolar localizada no bairro morada nova através do</w:t>
      </w:r>
      <w:r>
        <w:rPr>
          <w:spacing w:val="1"/>
        </w:rPr>
        <w:t> </w:t>
      </w:r>
      <w:r>
        <w:rPr/>
        <w:t>convênio com a SEE n° 1261003125/202. Solicitado pela secretaria municipal de</w:t>
      </w:r>
      <w:r>
        <w:rPr>
          <w:spacing w:val="1"/>
        </w:rPr>
        <w:t> </w:t>
      </w:r>
      <w:r>
        <w:rPr/>
        <w:t>educação.</w:t>
      </w:r>
    </w:p>
    <w:p>
      <w:pPr>
        <w:pStyle w:val="BodyText"/>
        <w:rPr>
          <w:sz w:val="24"/>
        </w:rPr>
      </w:pPr>
    </w:p>
    <w:p>
      <w:pPr>
        <w:spacing w:before="0"/>
        <w:ind w:left="117" w:right="0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PROPRIETÁRIO:</w:t>
      </w:r>
      <w:r>
        <w:rPr>
          <w:rFonts w:ascii="Arial" w:hAnsi="Arial"/>
          <w:b/>
          <w:spacing w:val="-3"/>
          <w:sz w:val="24"/>
        </w:rPr>
        <w:t> </w:t>
      </w:r>
      <w:r>
        <w:rPr>
          <w:sz w:val="24"/>
        </w:rPr>
        <w:t>Município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Patrocínio/MG</w:t>
      </w:r>
    </w:p>
    <w:p>
      <w:pPr>
        <w:pStyle w:val="BodyText"/>
        <w:rPr>
          <w:sz w:val="24"/>
        </w:rPr>
      </w:pPr>
    </w:p>
    <w:p>
      <w:pPr>
        <w:spacing w:before="0"/>
        <w:ind w:left="117" w:right="0" w:firstLine="0"/>
        <w:jc w:val="both"/>
        <w:rPr>
          <w:sz w:val="24"/>
        </w:rPr>
      </w:pPr>
      <w:r>
        <w:rPr>
          <w:rFonts w:ascii="Arial" w:hAnsi="Arial"/>
          <w:b/>
          <w:sz w:val="24"/>
        </w:rPr>
        <w:t>RESPONSÁVEL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TÉCNICO</w:t>
      </w:r>
      <w:r>
        <w:rPr>
          <w:sz w:val="24"/>
        </w:rPr>
        <w:t>: Tiago</w:t>
      </w:r>
      <w:r>
        <w:rPr>
          <w:spacing w:val="-2"/>
          <w:sz w:val="24"/>
        </w:rPr>
        <w:t> </w:t>
      </w:r>
      <w:r>
        <w:rPr>
          <w:sz w:val="24"/>
        </w:rPr>
        <w:t>Samuel</w:t>
      </w:r>
      <w:r>
        <w:rPr>
          <w:spacing w:val="-1"/>
          <w:sz w:val="24"/>
        </w:rPr>
        <w:t> </w:t>
      </w:r>
      <w:r>
        <w:rPr>
          <w:sz w:val="24"/>
        </w:rPr>
        <w:t>Teixeira</w:t>
      </w:r>
    </w:p>
    <w:p>
      <w:pPr>
        <w:spacing w:before="1"/>
        <w:ind w:left="3285" w:right="0" w:firstLine="0"/>
        <w:jc w:val="left"/>
        <w:rPr>
          <w:sz w:val="24"/>
        </w:rPr>
      </w:pPr>
      <w:r>
        <w:rPr>
          <w:sz w:val="24"/>
        </w:rPr>
        <w:t>Eng.</w:t>
      </w:r>
      <w:r>
        <w:rPr>
          <w:spacing w:val="-4"/>
          <w:sz w:val="24"/>
        </w:rPr>
        <w:t> </w:t>
      </w:r>
      <w:r>
        <w:rPr>
          <w:sz w:val="24"/>
        </w:rPr>
        <w:t>Civil</w:t>
      </w:r>
      <w:r>
        <w:rPr>
          <w:spacing w:val="-2"/>
          <w:sz w:val="24"/>
        </w:rPr>
        <w:t> </w:t>
      </w:r>
      <w:r>
        <w:rPr>
          <w:sz w:val="24"/>
        </w:rPr>
        <w:t>– CREA/MG</w:t>
      </w:r>
      <w:r>
        <w:rPr>
          <w:spacing w:val="-2"/>
          <w:sz w:val="24"/>
        </w:rPr>
        <w:t> </w:t>
      </w:r>
      <w:r>
        <w:rPr>
          <w:sz w:val="24"/>
        </w:rPr>
        <w:t>149.357/D</w:t>
      </w:r>
    </w:p>
    <w:p>
      <w:pPr>
        <w:pStyle w:val="BodyText"/>
        <w:rPr>
          <w:sz w:val="26"/>
        </w:rPr>
      </w:pPr>
    </w:p>
    <w:p>
      <w:pPr>
        <w:pStyle w:val="Heading2"/>
        <w:spacing w:before="215"/>
        <w:jc w:val="both"/>
        <w:rPr>
          <w:u w:val="none"/>
        </w:rPr>
      </w:pPr>
      <w:r>
        <w:rPr>
          <w:u w:val="thick"/>
        </w:rPr>
        <w:t>CONSIDERAÇÕES</w:t>
      </w:r>
      <w:r>
        <w:rPr>
          <w:spacing w:val="-4"/>
          <w:u w:val="thick"/>
        </w:rPr>
        <w:t> </w:t>
      </w:r>
      <w:r>
        <w:rPr>
          <w:u w:val="thick"/>
        </w:rPr>
        <w:t>GERAIS</w:t>
      </w:r>
    </w:p>
    <w:p>
      <w:pPr>
        <w:pStyle w:val="BodyText"/>
        <w:spacing w:before="1"/>
        <w:rPr>
          <w:rFonts w:ascii="Arial"/>
          <w:b/>
          <w:sz w:val="16"/>
        </w:rPr>
      </w:pPr>
    </w:p>
    <w:p>
      <w:pPr>
        <w:pStyle w:val="Heading3"/>
        <w:spacing w:before="92"/>
        <w:ind w:right="116" w:firstLine="708"/>
        <w:jc w:val="both"/>
      </w:pPr>
      <w:r>
        <w:rPr/>
        <w:t>Estas especificações complementam os projetos e planilhas e fazem parte</w:t>
      </w:r>
      <w:r>
        <w:rPr>
          <w:spacing w:val="1"/>
        </w:rPr>
        <w:t> </w:t>
      </w:r>
      <w:r>
        <w:rPr/>
        <w:t>integrante do projeto executivo. Se houver divergência entre os projetos, as planilhas</w:t>
      </w:r>
      <w:r>
        <w:rPr>
          <w:spacing w:val="-64"/>
        </w:rPr>
        <w:t> </w:t>
      </w:r>
      <w:r>
        <w:rPr/>
        <w:t>e estas especificações prevalecerão sempre, na mesma ordem, os dois primeiros.</w:t>
      </w:r>
      <w:r>
        <w:rPr>
          <w:spacing w:val="1"/>
        </w:rPr>
        <w:t> </w:t>
      </w:r>
      <w:r>
        <w:rPr/>
        <w:t>Sempre que houver opção entre materiais similares, a escolha será submetida à</w:t>
      </w:r>
      <w:r>
        <w:rPr>
          <w:spacing w:val="1"/>
        </w:rPr>
        <w:t> </w:t>
      </w:r>
      <w:r>
        <w:rPr/>
        <w:t>aprovação</w:t>
      </w:r>
      <w:r>
        <w:rPr>
          <w:spacing w:val="-3"/>
        </w:rPr>
        <w:t> </w:t>
      </w:r>
      <w:r>
        <w:rPr/>
        <w:t>da fiscalização de obra.</w:t>
      </w:r>
    </w:p>
    <w:p>
      <w:pPr>
        <w:spacing w:before="0"/>
        <w:ind w:left="117" w:right="120" w:firstLine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As taxas e emolumentos referentes aos projetos e licenciamento da obra</w:t>
      </w:r>
      <w:r>
        <w:rPr>
          <w:rFonts w:ascii="Arial" w:hAnsi="Arial"/>
          <w:b/>
          <w:spacing w:val="-64"/>
          <w:sz w:val="24"/>
        </w:rPr>
        <w:t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de responsabilidade da</w:t>
      </w:r>
      <w:r>
        <w:rPr>
          <w:rFonts w:ascii="Arial" w:hAnsi="Arial"/>
          <w:b/>
          <w:spacing w:val="-1"/>
          <w:sz w:val="24"/>
        </w:rPr>
        <w:t> </w:t>
      </w:r>
      <w:r>
        <w:rPr>
          <w:rFonts w:ascii="Arial" w:hAnsi="Arial"/>
          <w:b/>
          <w:sz w:val="24"/>
        </w:rPr>
        <w:t>contratada.</w:t>
      </w:r>
    </w:p>
    <w:p>
      <w:pPr>
        <w:pStyle w:val="BodyText"/>
        <w:spacing w:before="10"/>
        <w:rPr>
          <w:rFonts w:ascii="Arial"/>
          <w:b/>
          <w:sz w:val="23"/>
        </w:rPr>
      </w:pPr>
    </w:p>
    <w:p>
      <w:pPr>
        <w:pStyle w:val="Heading2"/>
        <w:rPr>
          <w:u w:val="none"/>
        </w:rPr>
      </w:pPr>
      <w:r>
        <w:rPr>
          <w:color w:val="1F1F1E"/>
          <w:u w:val="thick" w:color="1F1F1E"/>
        </w:rPr>
        <w:t>JUSTIFICATIVA</w:t>
      </w:r>
      <w:r>
        <w:rPr>
          <w:color w:val="1F1F1E"/>
          <w:spacing w:val="-6"/>
          <w:u w:val="thick" w:color="1F1F1E"/>
        </w:rPr>
        <w:t> </w:t>
      </w:r>
      <w:r>
        <w:rPr>
          <w:color w:val="1F1F1E"/>
          <w:u w:val="thick" w:color="1F1F1E"/>
        </w:rPr>
        <w:t>DE</w:t>
      </w:r>
      <w:r>
        <w:rPr>
          <w:color w:val="1F1F1E"/>
          <w:spacing w:val="-2"/>
          <w:u w:val="thick" w:color="1F1F1E"/>
        </w:rPr>
        <w:t> </w:t>
      </w:r>
      <w:r>
        <w:rPr>
          <w:color w:val="1F1F1E"/>
          <w:u w:val="thick" w:color="1F1F1E"/>
        </w:rPr>
        <w:t>PREÇO</w:t>
      </w:r>
      <w:r>
        <w:rPr>
          <w:color w:val="1F1F1E"/>
          <w:spacing w:val="-5"/>
          <w:u w:val="thick" w:color="1F1F1E"/>
        </w:rPr>
        <w:t> </w:t>
      </w:r>
      <w:r>
        <w:rPr>
          <w:color w:val="1F1F1E"/>
          <w:u w:val="thick" w:color="1F1F1E"/>
        </w:rPr>
        <w:t>GLOBAL</w:t>
      </w:r>
    </w:p>
    <w:p>
      <w:pPr>
        <w:pStyle w:val="BodyText"/>
        <w:spacing w:before="2"/>
        <w:rPr>
          <w:rFonts w:ascii="Arial"/>
          <w:b/>
          <w:sz w:val="20"/>
        </w:rPr>
      </w:pPr>
    </w:p>
    <w:p>
      <w:pPr>
        <w:pStyle w:val="BodyText"/>
        <w:spacing w:before="94"/>
        <w:ind w:left="117" w:right="110" w:firstLine="708"/>
        <w:jc w:val="both"/>
      </w:pPr>
      <w:r>
        <w:rPr>
          <w:color w:val="1F1F1E"/>
        </w:rPr>
        <w:t>O</w:t>
      </w:r>
      <w:r>
        <w:rPr>
          <w:color w:val="1F1F1E"/>
          <w:spacing w:val="1"/>
        </w:rPr>
        <w:t> </w:t>
      </w:r>
      <w:r>
        <w:rPr>
          <w:color w:val="1F1F1E"/>
        </w:rPr>
        <w:t>processo</w:t>
      </w:r>
      <w:r>
        <w:rPr>
          <w:color w:val="1F1F1E"/>
          <w:spacing w:val="1"/>
        </w:rPr>
        <w:t> </w:t>
      </w:r>
      <w:r>
        <w:rPr>
          <w:color w:val="1F1F1E"/>
        </w:rPr>
        <w:t>licitatório</w:t>
      </w:r>
      <w:r>
        <w:rPr>
          <w:color w:val="1F1F1E"/>
          <w:spacing w:val="1"/>
        </w:rPr>
        <w:t> </w:t>
      </w:r>
      <w:r>
        <w:rPr>
          <w:color w:val="1F1F1E"/>
        </w:rPr>
        <w:t>tem</w:t>
      </w:r>
      <w:r>
        <w:rPr>
          <w:color w:val="1F1F1E"/>
          <w:spacing w:val="1"/>
        </w:rPr>
        <w:t> </w:t>
      </w:r>
      <w:r>
        <w:rPr>
          <w:color w:val="1F1F1E"/>
        </w:rPr>
        <w:t>que</w:t>
      </w:r>
      <w:r>
        <w:rPr>
          <w:color w:val="1F1F1E"/>
          <w:spacing w:val="1"/>
        </w:rPr>
        <w:t> </w:t>
      </w:r>
      <w:r>
        <w:rPr>
          <w:color w:val="1F1F1E"/>
        </w:rPr>
        <w:t>ser</w:t>
      </w:r>
      <w:r>
        <w:rPr>
          <w:color w:val="1F1F1E"/>
          <w:spacing w:val="1"/>
        </w:rPr>
        <w:t> </w:t>
      </w:r>
      <w:r>
        <w:rPr>
          <w:color w:val="1F1F1E"/>
        </w:rPr>
        <w:t>por</w:t>
      </w:r>
      <w:r>
        <w:rPr>
          <w:color w:val="1F1F1E"/>
          <w:spacing w:val="1"/>
        </w:rPr>
        <w:t> </w:t>
      </w:r>
      <w:r>
        <w:rPr>
          <w:color w:val="1F1F1E"/>
        </w:rPr>
        <w:t>empreitada</w:t>
      </w:r>
      <w:r>
        <w:rPr>
          <w:color w:val="1F1F1E"/>
          <w:spacing w:val="1"/>
        </w:rPr>
        <w:t> </w:t>
      </w:r>
      <w:r>
        <w:rPr>
          <w:color w:val="1F1F1E"/>
        </w:rPr>
        <w:t>menor</w:t>
      </w:r>
      <w:r>
        <w:rPr>
          <w:color w:val="1F1F1E"/>
          <w:spacing w:val="1"/>
        </w:rPr>
        <w:t> </w:t>
      </w:r>
      <w:r>
        <w:rPr>
          <w:color w:val="1F1F1E"/>
        </w:rPr>
        <w:t>preço</w:t>
      </w:r>
      <w:r>
        <w:rPr>
          <w:color w:val="1F1F1E"/>
          <w:spacing w:val="1"/>
        </w:rPr>
        <w:t> </w:t>
      </w:r>
      <w:r>
        <w:rPr>
          <w:color w:val="1F1F1E"/>
        </w:rPr>
        <w:t>global,</w:t>
      </w:r>
      <w:r>
        <w:rPr>
          <w:color w:val="1F1F1E"/>
          <w:spacing w:val="1"/>
        </w:rPr>
        <w:t> </w:t>
      </w:r>
      <w:r>
        <w:rPr>
          <w:color w:val="1F1F1E"/>
        </w:rPr>
        <w:t>pois</w:t>
      </w:r>
      <w:r>
        <w:rPr>
          <w:color w:val="1F1F1E"/>
          <w:spacing w:val="1"/>
        </w:rPr>
        <w:t> </w:t>
      </w:r>
      <w:r>
        <w:rPr>
          <w:color w:val="1F1F1E"/>
        </w:rPr>
        <w:t>o</w:t>
      </w:r>
      <w:r>
        <w:rPr>
          <w:color w:val="1F1F1E"/>
          <w:spacing w:val="1"/>
        </w:rPr>
        <w:t> </w:t>
      </w:r>
      <w:r>
        <w:rPr>
          <w:color w:val="1F1F1E"/>
        </w:rPr>
        <w:t>fracionamento em lotes deve respeitar a integridade qualitativa do objeto a ser executado.</w:t>
      </w:r>
      <w:r>
        <w:rPr>
          <w:color w:val="1F1F1E"/>
          <w:spacing w:val="1"/>
        </w:rPr>
        <w:t> </w:t>
      </w:r>
      <w:r>
        <w:rPr>
          <w:color w:val="1F1F1E"/>
        </w:rPr>
        <w:t>Não é possível desnaturar um certo objeto, fragmentando-o em contratações diversas e que</w:t>
      </w:r>
      <w:r>
        <w:rPr>
          <w:color w:val="1F1F1E"/>
          <w:spacing w:val="1"/>
        </w:rPr>
        <w:t> </w:t>
      </w:r>
      <w:r>
        <w:rPr>
          <w:color w:val="1F1F1E"/>
        </w:rPr>
        <w:t>importam o</w:t>
      </w:r>
      <w:r>
        <w:rPr>
          <w:color w:val="1F1F1E"/>
          <w:spacing w:val="-2"/>
        </w:rPr>
        <w:t> </w:t>
      </w:r>
      <w:r>
        <w:rPr>
          <w:color w:val="1F1F1E"/>
        </w:rPr>
        <w:t>risco</w:t>
      </w:r>
      <w:r>
        <w:rPr>
          <w:color w:val="1F1F1E"/>
          <w:spacing w:val="-2"/>
        </w:rPr>
        <w:t> </w:t>
      </w:r>
      <w:r>
        <w:rPr>
          <w:color w:val="1F1F1E"/>
        </w:rPr>
        <w:t>de</w:t>
      </w:r>
      <w:r>
        <w:rPr>
          <w:color w:val="1F1F1E"/>
          <w:spacing w:val="-3"/>
        </w:rPr>
        <w:t> </w:t>
      </w:r>
      <w:r>
        <w:rPr>
          <w:color w:val="1F1F1E"/>
        </w:rPr>
        <w:t>impossibilidade de execução</w:t>
      </w:r>
      <w:r>
        <w:rPr>
          <w:color w:val="1F1F1E"/>
          <w:spacing w:val="-1"/>
        </w:rPr>
        <w:t> </w:t>
      </w:r>
      <w:r>
        <w:rPr>
          <w:color w:val="1F1F1E"/>
        </w:rPr>
        <w:t>satisfatória.</w:t>
      </w:r>
    </w:p>
    <w:p>
      <w:pPr>
        <w:pStyle w:val="BodyText"/>
        <w:spacing w:before="10"/>
        <w:rPr>
          <w:sz w:val="21"/>
        </w:rPr>
      </w:pPr>
    </w:p>
    <w:p>
      <w:pPr>
        <w:pStyle w:val="Heading2"/>
        <w:rPr>
          <w:u w:val="none"/>
        </w:rPr>
      </w:pPr>
      <w:r>
        <w:rPr>
          <w:color w:val="1F1F1E"/>
          <w:u w:val="thick" w:color="1F1F1E"/>
        </w:rPr>
        <w:t>Qualificação</w:t>
      </w:r>
      <w:r>
        <w:rPr>
          <w:color w:val="1F1F1E"/>
          <w:spacing w:val="-4"/>
          <w:u w:val="thick" w:color="1F1F1E"/>
        </w:rPr>
        <w:t> </w:t>
      </w:r>
      <w:r>
        <w:rPr>
          <w:color w:val="1F1F1E"/>
          <w:u w:val="thick" w:color="1F1F1E"/>
        </w:rPr>
        <w:t>Técnica</w:t>
      </w:r>
    </w:p>
    <w:p>
      <w:pPr>
        <w:pStyle w:val="BodyText"/>
        <w:spacing w:before="9"/>
        <w:rPr>
          <w:rFonts w:ascii="Arial"/>
          <w:b/>
          <w:sz w:val="13"/>
        </w:rPr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94" w:after="0"/>
        <w:ind w:left="837" w:right="111" w:hanging="360"/>
        <w:jc w:val="both"/>
        <w:rPr>
          <w:sz w:val="22"/>
        </w:rPr>
      </w:pPr>
      <w:r>
        <w:rPr>
          <w:color w:val="1F1F1E"/>
          <w:sz w:val="22"/>
        </w:rPr>
        <w:t>Comprovante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registro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ou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inscrição,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no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Conselho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Regional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Engenharia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Agronomia – CREA ou no Conselho de Arquitetura e Urbanismo – CAU, da empresa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licitante e de seu(s) responsável(is) técnico(s), da região a que estiverem vinculados.</w:t>
      </w:r>
      <w:r>
        <w:rPr>
          <w:color w:val="1F1F1E"/>
          <w:spacing w:val="-59"/>
          <w:sz w:val="22"/>
        </w:rPr>
        <w:t> </w:t>
      </w:r>
      <w:r>
        <w:rPr>
          <w:color w:val="1F1F1E"/>
          <w:sz w:val="22"/>
        </w:rPr>
        <w:t>No caso de a empresa licitante ou o responsável técnico não serem registrados ou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inscritos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no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CREA</w:t>
      </w:r>
      <w:r>
        <w:rPr>
          <w:color w:val="1F1F1E"/>
          <w:spacing w:val="-11"/>
          <w:sz w:val="22"/>
        </w:rPr>
        <w:t> </w:t>
      </w:r>
      <w:r>
        <w:rPr>
          <w:color w:val="1F1F1E"/>
          <w:sz w:val="22"/>
        </w:rPr>
        <w:t>ou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no</w:t>
      </w:r>
      <w:r>
        <w:rPr>
          <w:color w:val="1F1F1E"/>
          <w:spacing w:val="-11"/>
          <w:sz w:val="22"/>
        </w:rPr>
        <w:t> </w:t>
      </w:r>
      <w:r>
        <w:rPr>
          <w:color w:val="1F1F1E"/>
          <w:sz w:val="22"/>
        </w:rPr>
        <w:t>CAU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do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Estado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Minas</w:t>
      </w:r>
      <w:r>
        <w:rPr>
          <w:color w:val="1F1F1E"/>
          <w:spacing w:val="-12"/>
          <w:sz w:val="22"/>
        </w:rPr>
        <w:t> </w:t>
      </w:r>
      <w:r>
        <w:rPr>
          <w:color w:val="1F1F1E"/>
          <w:sz w:val="22"/>
        </w:rPr>
        <w:t>Gerais,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deverão</w:t>
      </w:r>
      <w:r>
        <w:rPr>
          <w:color w:val="1F1F1E"/>
          <w:spacing w:val="-11"/>
          <w:sz w:val="22"/>
        </w:rPr>
        <w:t> </w:t>
      </w:r>
      <w:r>
        <w:rPr>
          <w:color w:val="1F1F1E"/>
          <w:sz w:val="22"/>
        </w:rPr>
        <w:t>ser</w:t>
      </w:r>
      <w:r>
        <w:rPr>
          <w:color w:val="1F1F1E"/>
          <w:spacing w:val="-9"/>
          <w:sz w:val="22"/>
        </w:rPr>
        <w:t> </w:t>
      </w:r>
      <w:r>
        <w:rPr>
          <w:color w:val="1F1F1E"/>
          <w:sz w:val="22"/>
        </w:rPr>
        <w:t>providenciados</w:t>
      </w:r>
      <w:r>
        <w:rPr>
          <w:color w:val="1F1F1E"/>
          <w:spacing w:val="-58"/>
          <w:sz w:val="22"/>
        </w:rPr>
        <w:t> </w:t>
      </w:r>
      <w:r>
        <w:rPr>
          <w:color w:val="1F1F1E"/>
          <w:sz w:val="22"/>
        </w:rPr>
        <w:t>os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respectivos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vistos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deste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órgão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regional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por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ocasião da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assinatura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do contrato.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0" w:after="0"/>
        <w:ind w:left="837" w:right="110" w:hanging="360"/>
        <w:jc w:val="both"/>
        <w:rPr>
          <w:sz w:val="22"/>
        </w:rPr>
      </w:pPr>
      <w:r>
        <w:rPr>
          <w:color w:val="1F1F1E"/>
          <w:sz w:val="22"/>
        </w:rPr>
        <w:t>Comprovação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da </w:t>
      </w:r>
      <w:r>
        <w:rPr>
          <w:rFonts w:ascii="Arial" w:hAnsi="Arial"/>
          <w:b/>
          <w:color w:val="1F1F1E"/>
          <w:sz w:val="22"/>
          <w:u w:val="thick" w:color="1F1F1E"/>
        </w:rPr>
        <w:t>capacitação</w:t>
      </w:r>
      <w:r>
        <w:rPr>
          <w:rFonts w:ascii="Arial" w:hAnsi="Arial"/>
          <w:b/>
          <w:color w:val="1F1F1E"/>
          <w:spacing w:val="1"/>
          <w:sz w:val="22"/>
          <w:u w:val="thick" w:color="1F1F1E"/>
        </w:rPr>
        <w:t> </w:t>
      </w:r>
      <w:r>
        <w:rPr>
          <w:rFonts w:ascii="Arial" w:hAnsi="Arial"/>
          <w:b/>
          <w:color w:val="1F1F1E"/>
          <w:sz w:val="22"/>
          <w:u w:val="thick" w:color="1F1F1E"/>
        </w:rPr>
        <w:t>técnico-profissional</w:t>
      </w:r>
      <w:r>
        <w:rPr>
          <w:color w:val="1F1F1E"/>
          <w:sz w:val="22"/>
        </w:rPr>
        <w:t>,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mediante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apresentação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Certidão</w:t>
      </w:r>
      <w:r>
        <w:rPr>
          <w:color w:val="1F1F1E"/>
          <w:spacing w:val="-6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Acervo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Técnico</w:t>
      </w:r>
      <w:r>
        <w:rPr>
          <w:color w:val="1F1F1E"/>
          <w:spacing w:val="-5"/>
          <w:sz w:val="22"/>
        </w:rPr>
        <w:t> </w:t>
      </w:r>
      <w:r>
        <w:rPr>
          <w:color w:val="1F1F1E"/>
          <w:sz w:val="22"/>
        </w:rPr>
        <w:t>-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CAT,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expedida</w:t>
      </w:r>
      <w:r>
        <w:rPr>
          <w:color w:val="1F1F1E"/>
          <w:spacing w:val="-9"/>
          <w:sz w:val="22"/>
        </w:rPr>
        <w:t> </w:t>
      </w:r>
      <w:r>
        <w:rPr>
          <w:color w:val="1F1F1E"/>
          <w:sz w:val="22"/>
        </w:rPr>
        <w:t>pelo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CREA</w:t>
      </w:r>
      <w:r>
        <w:rPr>
          <w:color w:val="1F1F1E"/>
          <w:spacing w:val="-6"/>
          <w:sz w:val="22"/>
        </w:rPr>
        <w:t> </w:t>
      </w:r>
      <w:r>
        <w:rPr>
          <w:color w:val="1F1F1E"/>
          <w:sz w:val="22"/>
        </w:rPr>
        <w:t>ou</w:t>
      </w:r>
      <w:r>
        <w:rPr>
          <w:color w:val="1F1F1E"/>
          <w:spacing w:val="-6"/>
          <w:sz w:val="22"/>
        </w:rPr>
        <w:t> </w:t>
      </w:r>
      <w:r>
        <w:rPr>
          <w:color w:val="1F1F1E"/>
          <w:sz w:val="22"/>
        </w:rPr>
        <w:t>CAU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da</w:t>
      </w:r>
      <w:r>
        <w:rPr>
          <w:color w:val="1F1F1E"/>
          <w:spacing w:val="-11"/>
          <w:sz w:val="22"/>
        </w:rPr>
        <w:t> </w:t>
      </w:r>
      <w:r>
        <w:rPr>
          <w:color w:val="1F1F1E"/>
          <w:sz w:val="22"/>
        </w:rPr>
        <w:t>região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pertinente,</w:t>
      </w:r>
      <w:r>
        <w:rPr>
          <w:color w:val="1F1F1E"/>
          <w:spacing w:val="-59"/>
          <w:sz w:val="22"/>
        </w:rPr>
        <w:t> </w:t>
      </w:r>
      <w:r>
        <w:rPr>
          <w:color w:val="1F1F1E"/>
          <w:sz w:val="22"/>
        </w:rPr>
        <w:t>nos termos da legislação aplicável, em nome do(s) responsável(is) técnico(s) e/ou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membros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equipe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técnica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que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participarão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execução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dos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serviços,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que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demonstre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Anotação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Responsabilidade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Técnica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-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ART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ou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Registro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Responsabilidade Técnica - RRT, relativo à execução dos serviços que compõem as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parcelas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maior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relevância técnica e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valor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significativo,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sendo:</w:t>
      </w:r>
    </w:p>
    <w:p>
      <w:pPr>
        <w:pStyle w:val="Heading4"/>
        <w:numPr>
          <w:ilvl w:val="1"/>
          <w:numId w:val="1"/>
        </w:numPr>
        <w:tabs>
          <w:tab w:pos="1545" w:val="left" w:leader="none"/>
          <w:tab w:pos="1546" w:val="left" w:leader="none"/>
        </w:tabs>
        <w:spacing w:line="240" w:lineRule="auto" w:before="2" w:after="0"/>
        <w:ind w:left="1545" w:right="0" w:hanging="361"/>
        <w:jc w:val="left"/>
      </w:pPr>
      <w:r>
        <w:rPr/>
        <w:t>Execução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formas</w:t>
      </w:r>
      <w:r>
        <w:rPr>
          <w:spacing w:val="-3"/>
        </w:rPr>
        <w:t> </w:t>
      </w:r>
      <w:r>
        <w:rPr/>
        <w:t>para concreto armado:</w:t>
      </w:r>
      <w:r>
        <w:rPr>
          <w:spacing w:val="1"/>
        </w:rPr>
        <w:t> </w:t>
      </w:r>
      <w:r>
        <w:rPr/>
        <w:t>958,60</w:t>
      </w:r>
      <w:r>
        <w:rPr>
          <w:spacing w:val="-3"/>
        </w:rPr>
        <w:t> </w:t>
      </w:r>
      <w:r>
        <w:rPr/>
        <w:t>m²</w:t>
      </w:r>
    </w:p>
    <w:p>
      <w:pPr>
        <w:spacing w:after="0" w:line="240" w:lineRule="auto"/>
        <w:jc w:val="left"/>
        <w:sectPr>
          <w:headerReference w:type="default" r:id="rId5"/>
          <w:footerReference w:type="default" r:id="rId6"/>
          <w:type w:val="continuous"/>
          <w:pgSz w:w="11910" w:h="16840"/>
          <w:pgMar w:header="180" w:footer="1049" w:top="1520" w:bottom="1240" w:left="1160" w:right="144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1545" w:val="left" w:leader="none"/>
          <w:tab w:pos="1546" w:val="left" w:leader="none"/>
        </w:tabs>
        <w:spacing w:line="268" w:lineRule="exact" w:before="91" w:after="0"/>
        <w:ind w:left="1545" w:right="0" w:hanging="361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Corte,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dobra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montagem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aço CA-50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e/ou</w:t>
      </w:r>
      <w:r>
        <w:rPr>
          <w:rFonts w:ascii="Arial" w:hAnsi="Arial"/>
          <w:b/>
          <w:spacing w:val="-5"/>
          <w:sz w:val="22"/>
        </w:rPr>
        <w:t> </w:t>
      </w:r>
      <w:r>
        <w:rPr>
          <w:rFonts w:ascii="Arial" w:hAnsi="Arial"/>
          <w:b/>
          <w:sz w:val="22"/>
        </w:rPr>
        <w:t>CA-60: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z w:val="22"/>
        </w:rPr>
        <w:t>4.447,00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kg</w:t>
      </w:r>
    </w:p>
    <w:p>
      <w:pPr>
        <w:pStyle w:val="Heading4"/>
        <w:numPr>
          <w:ilvl w:val="1"/>
          <w:numId w:val="1"/>
        </w:numPr>
        <w:tabs>
          <w:tab w:pos="1545" w:val="left" w:leader="none"/>
          <w:tab w:pos="1546" w:val="left" w:leader="none"/>
        </w:tabs>
        <w:spacing w:line="237" w:lineRule="auto" w:before="0" w:after="0"/>
        <w:ind w:left="1545" w:right="111" w:hanging="360"/>
        <w:jc w:val="left"/>
      </w:pPr>
      <w:r>
        <w:rPr/>
        <w:t>Elevação de</w:t>
      </w:r>
      <w:r>
        <w:rPr>
          <w:spacing w:val="1"/>
        </w:rPr>
        <w:t> </w:t>
      </w:r>
      <w:r>
        <w:rPr/>
        <w:t>alvenaria</w:t>
      </w:r>
      <w:r>
        <w:rPr>
          <w:spacing w:val="-1"/>
        </w:rPr>
        <w:t> </w:t>
      </w:r>
      <w:r>
        <w:rPr/>
        <w:t>em</w:t>
      </w:r>
      <w:r>
        <w:rPr>
          <w:spacing w:val="2"/>
        </w:rPr>
        <w:t> </w:t>
      </w:r>
      <w:r>
        <w:rPr/>
        <w:t>tijolo</w:t>
      </w:r>
      <w:r>
        <w:rPr>
          <w:spacing w:val="1"/>
        </w:rPr>
        <w:t> </w:t>
      </w:r>
      <w:r>
        <w:rPr/>
        <w:t>cerâmico</w:t>
      </w:r>
      <w:r>
        <w:rPr>
          <w:spacing w:val="1"/>
        </w:rPr>
        <w:t> </w:t>
      </w:r>
      <w:r>
        <w:rPr/>
        <w:t>furado,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/>
        <w:t>qualquer</w:t>
      </w:r>
      <w:r>
        <w:rPr>
          <w:spacing w:val="2"/>
        </w:rPr>
        <w:t> </w:t>
      </w:r>
      <w:r>
        <w:rPr/>
        <w:t>espessura:</w:t>
      </w:r>
      <w:r>
        <w:rPr>
          <w:spacing w:val="-58"/>
        </w:rPr>
        <w:t> </w:t>
      </w:r>
      <w:r>
        <w:rPr/>
        <w:t>716,54</w:t>
      </w:r>
      <w:r>
        <w:rPr>
          <w:spacing w:val="-2"/>
        </w:rPr>
        <w:t> </w:t>
      </w:r>
      <w:r>
        <w:rPr/>
        <w:t>m²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  <w:tab w:pos="1546" w:val="left" w:leader="none"/>
        </w:tabs>
        <w:spacing w:line="269" w:lineRule="exact" w:before="1" w:after="0"/>
        <w:ind w:left="1545" w:right="0" w:hanging="361"/>
        <w:jc w:val="lef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Fornecimento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montagem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estrutura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metálica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328,50m</w:t>
      </w:r>
    </w:p>
    <w:p>
      <w:pPr>
        <w:pStyle w:val="Heading4"/>
        <w:numPr>
          <w:ilvl w:val="1"/>
          <w:numId w:val="1"/>
        </w:numPr>
        <w:tabs>
          <w:tab w:pos="1545" w:val="left" w:leader="none"/>
          <w:tab w:pos="1546" w:val="left" w:leader="none"/>
        </w:tabs>
        <w:spacing w:line="269" w:lineRule="exact" w:before="0" w:after="0"/>
        <w:ind w:left="1545" w:right="0" w:hanging="361"/>
        <w:jc w:val="left"/>
      </w:pPr>
      <w:r>
        <w:rPr/>
        <w:t>Execução</w:t>
      </w:r>
      <w:r>
        <w:rPr>
          <w:spacing w:val="-1"/>
        </w:rPr>
        <w:t> </w:t>
      </w:r>
      <w:r>
        <w:rPr/>
        <w:t>de</w:t>
      </w:r>
      <w:r>
        <w:rPr>
          <w:spacing w:val="-1"/>
        </w:rPr>
        <w:t> </w:t>
      </w:r>
      <w:r>
        <w:rPr/>
        <w:t>granilite,</w:t>
      </w:r>
      <w:r>
        <w:rPr>
          <w:spacing w:val="-2"/>
        </w:rPr>
        <w:t> </w:t>
      </w:r>
      <w:r>
        <w:rPr/>
        <w:t>granitina</w:t>
      </w:r>
      <w:r>
        <w:rPr>
          <w:spacing w:val="-1"/>
        </w:rPr>
        <w:t> </w:t>
      </w:r>
      <w:r>
        <w:rPr/>
        <w:t>ou</w:t>
      </w:r>
      <w:r>
        <w:rPr>
          <w:spacing w:val="-4"/>
        </w:rPr>
        <w:t> </w:t>
      </w:r>
      <w:r>
        <w:rPr/>
        <w:t>marmorite:</w:t>
      </w:r>
      <w:r>
        <w:rPr>
          <w:spacing w:val="1"/>
        </w:rPr>
        <w:t> </w:t>
      </w:r>
      <w:r>
        <w:rPr/>
        <w:t>252,37</w:t>
      </w:r>
      <w:r>
        <w:rPr>
          <w:spacing w:val="-4"/>
        </w:rPr>
        <w:t> </w:t>
      </w:r>
      <w:r>
        <w:rPr/>
        <w:t>m²</w:t>
      </w:r>
    </w:p>
    <w:p>
      <w:pPr>
        <w:pStyle w:val="BodyText"/>
        <w:spacing w:before="8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0" w:after="0"/>
        <w:ind w:left="837" w:right="114" w:hanging="360"/>
        <w:jc w:val="both"/>
        <w:rPr>
          <w:sz w:val="22"/>
        </w:rPr>
      </w:pPr>
      <w:r>
        <w:rPr>
          <w:color w:val="1F1F1E"/>
          <w:sz w:val="22"/>
        </w:rPr>
        <w:t>Indicação do pessoal técnico adequado e disponível para a realização do objeto da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licitação, bem como da qualificação de cada um dos membros da equipe técnica que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se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responsabilizará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pelos trabalhos;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1534" w:val="left" w:leader="none"/>
        </w:tabs>
        <w:spacing w:line="240" w:lineRule="auto" w:before="0" w:after="0"/>
        <w:ind w:left="117" w:right="113" w:firstLine="708"/>
        <w:jc w:val="both"/>
        <w:rPr>
          <w:sz w:val="22"/>
        </w:rPr>
      </w:pPr>
      <w:r>
        <w:rPr>
          <w:color w:val="1F1F1E"/>
          <w:sz w:val="22"/>
        </w:rPr>
        <w:t>Os responsáveis técnicos e/ou membros da equipe técnica acima elencados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deverão pertencer ao quadro permanente do licitante, na data prevista para entrega da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proposta, entendendo-se como tal, para fins deste Edital, o sócio que comprove seu vínculo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por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intermédio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contrato/estatuto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social;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administrador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ou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diretor;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empregado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devidamente registrado em Carteira de Trabalho e Previdência Social; e o prestador 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serviços com contrato escrito firmado com o licitante, ou com declaração de compromisso de</w:t>
      </w:r>
      <w:r>
        <w:rPr>
          <w:color w:val="1F1F1E"/>
          <w:spacing w:val="-59"/>
          <w:sz w:val="22"/>
        </w:rPr>
        <w:t> </w:t>
      </w:r>
      <w:r>
        <w:rPr>
          <w:color w:val="1F1F1E"/>
          <w:sz w:val="22"/>
        </w:rPr>
        <w:t>vinculação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futura,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caso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o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licitante se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sagre vencedor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do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certame.</w:t>
      </w:r>
    </w:p>
    <w:p>
      <w:pPr>
        <w:pStyle w:val="BodyText"/>
      </w:pPr>
    </w:p>
    <w:p>
      <w:pPr>
        <w:pStyle w:val="ListParagraph"/>
        <w:numPr>
          <w:ilvl w:val="2"/>
          <w:numId w:val="2"/>
        </w:numPr>
        <w:tabs>
          <w:tab w:pos="1534" w:val="left" w:leader="none"/>
        </w:tabs>
        <w:spacing w:line="240" w:lineRule="auto" w:before="0" w:after="0"/>
        <w:ind w:left="117" w:right="112" w:firstLine="708"/>
        <w:jc w:val="both"/>
        <w:rPr>
          <w:sz w:val="22"/>
        </w:rPr>
      </w:pPr>
      <w:r>
        <w:rPr>
          <w:color w:val="1F1F1E"/>
          <w:sz w:val="22"/>
        </w:rPr>
        <w:t>No decorrer da execução da obra, os profissionais de que trata este subitem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poderão ser substituídos, nos termos do artigo 30, §10, da Lei n° 8.666, de 1993, por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profissionais de experiência equivalente ou superior, desde que a substituição seja aprovada</w:t>
      </w:r>
      <w:r>
        <w:rPr>
          <w:color w:val="1F1F1E"/>
          <w:spacing w:val="-59"/>
          <w:sz w:val="22"/>
        </w:rPr>
        <w:t> </w:t>
      </w:r>
      <w:r>
        <w:rPr>
          <w:color w:val="1F1F1E"/>
          <w:sz w:val="22"/>
        </w:rPr>
        <w:t>pela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Administração.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0" w:after="0"/>
        <w:ind w:left="837" w:right="112" w:hanging="360"/>
        <w:jc w:val="both"/>
        <w:rPr>
          <w:sz w:val="22"/>
        </w:rPr>
      </w:pPr>
      <w:r>
        <w:rPr>
          <w:color w:val="1F1F1E"/>
          <w:sz w:val="22"/>
        </w:rPr>
        <w:t>Comprovação de </w:t>
      </w:r>
      <w:r>
        <w:rPr>
          <w:rFonts w:ascii="Arial" w:hAnsi="Arial"/>
          <w:b/>
          <w:color w:val="1F1F1E"/>
          <w:sz w:val="22"/>
          <w:u w:val="thick" w:color="1F1F1E"/>
        </w:rPr>
        <w:t>capacidade técnico-operacional,</w:t>
      </w:r>
      <w:r>
        <w:rPr>
          <w:rFonts w:ascii="Arial" w:hAnsi="Arial"/>
          <w:b/>
          <w:color w:val="1F1F1E"/>
          <w:sz w:val="22"/>
        </w:rPr>
        <w:t> </w:t>
      </w:r>
      <w:r>
        <w:rPr>
          <w:color w:val="1F1F1E"/>
          <w:sz w:val="22"/>
        </w:rPr>
        <w:t>conforme Súmula 263 do TCU,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mediante apresentação de um ou mais atestados fornecidos por pessoa jurídica de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direito</w:t>
      </w:r>
      <w:r>
        <w:rPr>
          <w:color w:val="1F1F1E"/>
          <w:spacing w:val="-9"/>
          <w:sz w:val="22"/>
        </w:rPr>
        <w:t> </w:t>
      </w:r>
      <w:r>
        <w:rPr>
          <w:color w:val="1F1F1E"/>
          <w:sz w:val="22"/>
        </w:rPr>
        <w:t>público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ou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privado,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em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nome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do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licitante,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relativos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à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execução</w:t>
      </w:r>
      <w:r>
        <w:rPr>
          <w:color w:val="1F1F1E"/>
          <w:spacing w:val="-10"/>
          <w:sz w:val="22"/>
        </w:rPr>
        <w:t> </w:t>
      </w:r>
      <w:r>
        <w:rPr>
          <w:color w:val="1F1F1E"/>
          <w:sz w:val="22"/>
        </w:rPr>
        <w:t>dos</w:t>
      </w:r>
      <w:r>
        <w:rPr>
          <w:color w:val="1F1F1E"/>
          <w:spacing w:val="-8"/>
          <w:sz w:val="22"/>
        </w:rPr>
        <w:t> </w:t>
      </w:r>
      <w:r>
        <w:rPr>
          <w:color w:val="1F1F1E"/>
          <w:sz w:val="22"/>
        </w:rPr>
        <w:t>serviços</w:t>
      </w:r>
      <w:r>
        <w:rPr>
          <w:color w:val="1F1F1E"/>
          <w:spacing w:val="-7"/>
          <w:sz w:val="22"/>
        </w:rPr>
        <w:t> </w:t>
      </w:r>
      <w:r>
        <w:rPr>
          <w:color w:val="1F1F1E"/>
          <w:sz w:val="22"/>
        </w:rPr>
        <w:t>que</w:t>
      </w:r>
      <w:r>
        <w:rPr>
          <w:color w:val="1F1F1E"/>
          <w:spacing w:val="-58"/>
          <w:sz w:val="22"/>
        </w:rPr>
        <w:t> </w:t>
      </w:r>
      <w:r>
        <w:rPr>
          <w:color w:val="1F1F1E"/>
          <w:sz w:val="22"/>
        </w:rPr>
        <w:t>compõem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as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parcelas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de maior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relevância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técnica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e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valor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significativo,</w:t>
      </w:r>
      <w:r>
        <w:rPr>
          <w:color w:val="1F1F1E"/>
          <w:spacing w:val="2"/>
          <w:sz w:val="22"/>
        </w:rPr>
        <w:t> </w:t>
      </w:r>
      <w:r>
        <w:rPr>
          <w:color w:val="1F1F1E"/>
          <w:sz w:val="22"/>
        </w:rPr>
        <w:t>sendo:</w:t>
      </w:r>
    </w:p>
    <w:p>
      <w:pPr>
        <w:pStyle w:val="Heading4"/>
        <w:numPr>
          <w:ilvl w:val="0"/>
          <w:numId w:val="3"/>
        </w:numPr>
        <w:tabs>
          <w:tab w:pos="837" w:val="left" w:leader="none"/>
          <w:tab w:pos="838" w:val="left" w:leader="none"/>
        </w:tabs>
        <w:spacing w:line="268" w:lineRule="exact" w:before="3" w:after="0"/>
        <w:ind w:left="837" w:right="0" w:hanging="361"/>
        <w:jc w:val="left"/>
        <w:rPr>
          <w:rFonts w:ascii="Symbol" w:hAnsi="Symbol"/>
          <w:color w:val="1F1F1E"/>
        </w:rPr>
      </w:pPr>
      <w:r>
        <w:rPr/>
        <w:t>Execução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/>
        <w:t>formas</w:t>
      </w:r>
      <w:r>
        <w:rPr>
          <w:spacing w:val="-2"/>
        </w:rPr>
        <w:t> </w:t>
      </w:r>
      <w:r>
        <w:rPr/>
        <w:t>para concreto</w:t>
      </w:r>
      <w:r>
        <w:rPr>
          <w:spacing w:val="-1"/>
        </w:rPr>
        <w:t> </w:t>
      </w:r>
      <w:r>
        <w:rPr/>
        <w:t>armado:</w:t>
      </w:r>
      <w:r>
        <w:rPr>
          <w:spacing w:val="1"/>
        </w:rPr>
        <w:t> </w:t>
      </w:r>
      <w:r>
        <w:rPr/>
        <w:t>958,60</w:t>
      </w:r>
      <w:r>
        <w:rPr>
          <w:spacing w:val="-3"/>
        </w:rPr>
        <w:t> </w:t>
      </w:r>
      <w:r>
        <w:rPr/>
        <w:t>m²</w:t>
      </w:r>
    </w:p>
    <w:p>
      <w:pPr>
        <w:pStyle w:val="ListParagraph"/>
        <w:numPr>
          <w:ilvl w:val="0"/>
          <w:numId w:val="3"/>
        </w:numPr>
        <w:tabs>
          <w:tab w:pos="837" w:val="left" w:leader="none"/>
          <w:tab w:pos="838" w:val="left" w:leader="none"/>
        </w:tabs>
        <w:spacing w:line="268" w:lineRule="exact" w:before="0" w:after="0"/>
        <w:ind w:left="837" w:right="0" w:hanging="361"/>
        <w:jc w:val="left"/>
        <w:rPr>
          <w:rFonts w:ascii="Symbol" w:hAnsi="Symbol"/>
          <w:b/>
          <w:color w:val="1F1F1E"/>
          <w:sz w:val="22"/>
        </w:rPr>
      </w:pPr>
      <w:r>
        <w:rPr>
          <w:rFonts w:ascii="Arial" w:hAnsi="Arial"/>
          <w:b/>
          <w:sz w:val="22"/>
        </w:rPr>
        <w:t>Corte,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dobra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montagem de</w:t>
      </w:r>
      <w:r>
        <w:rPr>
          <w:rFonts w:ascii="Arial" w:hAnsi="Arial"/>
          <w:b/>
          <w:spacing w:val="-2"/>
          <w:sz w:val="22"/>
        </w:rPr>
        <w:t> </w:t>
      </w:r>
      <w:r>
        <w:rPr>
          <w:rFonts w:ascii="Arial" w:hAnsi="Arial"/>
          <w:b/>
          <w:sz w:val="22"/>
        </w:rPr>
        <w:t>aço CA-50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e/ou</w:t>
      </w:r>
      <w:r>
        <w:rPr>
          <w:rFonts w:ascii="Arial" w:hAnsi="Arial"/>
          <w:b/>
          <w:spacing w:val="-4"/>
          <w:sz w:val="22"/>
        </w:rPr>
        <w:t> </w:t>
      </w:r>
      <w:r>
        <w:rPr>
          <w:rFonts w:ascii="Arial" w:hAnsi="Arial"/>
          <w:b/>
          <w:sz w:val="22"/>
        </w:rPr>
        <w:t>CA-60:</w:t>
      </w:r>
      <w:r>
        <w:rPr>
          <w:rFonts w:ascii="Arial" w:hAnsi="Arial"/>
          <w:b/>
          <w:spacing w:val="2"/>
          <w:sz w:val="22"/>
        </w:rPr>
        <w:t> </w:t>
      </w:r>
      <w:r>
        <w:rPr>
          <w:rFonts w:ascii="Arial" w:hAnsi="Arial"/>
          <w:b/>
          <w:sz w:val="22"/>
        </w:rPr>
        <w:t>4.447,00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kg</w:t>
      </w:r>
    </w:p>
    <w:p>
      <w:pPr>
        <w:pStyle w:val="Heading4"/>
        <w:numPr>
          <w:ilvl w:val="0"/>
          <w:numId w:val="3"/>
        </w:numPr>
        <w:tabs>
          <w:tab w:pos="837" w:val="left" w:leader="none"/>
          <w:tab w:pos="838" w:val="left" w:leader="none"/>
        </w:tabs>
        <w:spacing w:line="237" w:lineRule="auto" w:before="2" w:after="0"/>
        <w:ind w:left="837" w:right="111" w:hanging="360"/>
        <w:jc w:val="left"/>
        <w:rPr>
          <w:rFonts w:ascii="Symbol" w:hAnsi="Symbol"/>
          <w:color w:val="1F1F1E"/>
        </w:rPr>
      </w:pPr>
      <w:r>
        <w:rPr/>
        <w:t>Elevação de alvenaria em tijolo cerâmico furado, de qualquer espessura: 716,54</w:t>
      </w:r>
      <w:r>
        <w:rPr>
          <w:spacing w:val="-59"/>
        </w:rPr>
        <w:t> </w:t>
      </w:r>
      <w:r>
        <w:rPr/>
        <w:t>m²</w:t>
      </w:r>
    </w:p>
    <w:p>
      <w:pPr>
        <w:pStyle w:val="ListParagraph"/>
        <w:numPr>
          <w:ilvl w:val="0"/>
          <w:numId w:val="3"/>
        </w:numPr>
        <w:tabs>
          <w:tab w:pos="837" w:val="left" w:leader="none"/>
          <w:tab w:pos="838" w:val="left" w:leader="none"/>
        </w:tabs>
        <w:spacing w:line="268" w:lineRule="exact" w:before="1" w:after="0"/>
        <w:ind w:left="837" w:right="0" w:hanging="361"/>
        <w:jc w:val="left"/>
        <w:rPr>
          <w:rFonts w:ascii="Symbol" w:hAnsi="Symbol"/>
          <w:b/>
          <w:sz w:val="22"/>
        </w:rPr>
      </w:pPr>
      <w:r>
        <w:rPr>
          <w:rFonts w:ascii="Arial" w:hAnsi="Arial"/>
          <w:b/>
          <w:sz w:val="22"/>
        </w:rPr>
        <w:t>Fornecimento</w:t>
      </w:r>
      <w:r>
        <w:rPr>
          <w:rFonts w:ascii="Arial" w:hAnsi="Arial"/>
          <w:b/>
          <w:spacing w:val="-1"/>
          <w:sz w:val="22"/>
        </w:rPr>
        <w:t> </w:t>
      </w:r>
      <w:r>
        <w:rPr>
          <w:rFonts w:ascii="Arial" w:hAnsi="Arial"/>
          <w:b/>
          <w:sz w:val="22"/>
        </w:rPr>
        <w:t>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montagem</w:t>
      </w:r>
      <w:r>
        <w:rPr>
          <w:rFonts w:ascii="Arial" w:hAnsi="Arial"/>
          <w:b/>
          <w:spacing w:val="1"/>
          <w:sz w:val="22"/>
        </w:rPr>
        <w:t> </w:t>
      </w:r>
      <w:r>
        <w:rPr>
          <w:rFonts w:ascii="Arial" w:hAnsi="Arial"/>
          <w:b/>
          <w:sz w:val="22"/>
        </w:rPr>
        <w:t>de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estrutura</w:t>
      </w:r>
      <w:r>
        <w:rPr>
          <w:rFonts w:ascii="Arial" w:hAnsi="Arial"/>
          <w:b/>
          <w:spacing w:val="-3"/>
          <w:sz w:val="22"/>
        </w:rPr>
        <w:t> </w:t>
      </w:r>
      <w:r>
        <w:rPr>
          <w:rFonts w:ascii="Arial" w:hAnsi="Arial"/>
          <w:b/>
          <w:sz w:val="22"/>
        </w:rPr>
        <w:t>metálica 328,50m</w:t>
      </w:r>
    </w:p>
    <w:p>
      <w:pPr>
        <w:pStyle w:val="Heading4"/>
        <w:numPr>
          <w:ilvl w:val="0"/>
          <w:numId w:val="3"/>
        </w:numPr>
        <w:tabs>
          <w:tab w:pos="837" w:val="left" w:leader="none"/>
          <w:tab w:pos="838" w:val="left" w:leader="none"/>
        </w:tabs>
        <w:spacing w:line="268" w:lineRule="exact" w:before="0" w:after="0"/>
        <w:ind w:left="837" w:right="0" w:hanging="361"/>
        <w:jc w:val="left"/>
        <w:rPr>
          <w:rFonts w:ascii="Symbol" w:hAnsi="Symbol"/>
          <w:color w:val="1F1F1E"/>
        </w:rPr>
      </w:pPr>
      <w:r>
        <w:rPr/>
        <w:t>Execução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granilite,</w:t>
      </w:r>
      <w:r>
        <w:rPr>
          <w:spacing w:val="-1"/>
        </w:rPr>
        <w:t> </w:t>
      </w:r>
      <w:r>
        <w:rPr/>
        <w:t>granitina</w:t>
      </w:r>
      <w:r>
        <w:rPr>
          <w:spacing w:val="-2"/>
        </w:rPr>
        <w:t> </w:t>
      </w:r>
      <w:r>
        <w:rPr/>
        <w:t>ou</w:t>
      </w:r>
      <w:r>
        <w:rPr>
          <w:spacing w:val="-4"/>
        </w:rPr>
        <w:t> </w:t>
      </w:r>
      <w:r>
        <w:rPr/>
        <w:t>marmorite:</w:t>
      </w:r>
      <w:r>
        <w:rPr>
          <w:spacing w:val="-1"/>
        </w:rPr>
        <w:t> </w:t>
      </w:r>
      <w:r>
        <w:rPr/>
        <w:t>252,37</w:t>
      </w:r>
      <w:r>
        <w:rPr>
          <w:spacing w:val="-4"/>
        </w:rPr>
        <w:t> </w:t>
      </w:r>
      <w:r>
        <w:rPr/>
        <w:t>m²</w:t>
      </w:r>
    </w:p>
    <w:p>
      <w:pPr>
        <w:pStyle w:val="BodyText"/>
        <w:spacing w:before="11"/>
        <w:rPr>
          <w:rFonts w:ascii="Arial"/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0" w:after="0"/>
        <w:ind w:left="837" w:right="113" w:hanging="360"/>
        <w:jc w:val="both"/>
        <w:rPr>
          <w:sz w:val="22"/>
        </w:rPr>
      </w:pPr>
      <w:r>
        <w:rPr>
          <w:color w:val="1F1F1E"/>
          <w:sz w:val="22"/>
        </w:rPr>
        <w:t>Declaração atestando que a empresa licitante não possui em seu quadro societário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servidor público do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município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de Patrocínio/MG</w:t>
      </w:r>
      <w:r>
        <w:rPr>
          <w:color w:val="1F1F1E"/>
          <w:spacing w:val="3"/>
          <w:sz w:val="22"/>
        </w:rPr>
        <w:t> </w:t>
      </w:r>
      <w:r>
        <w:rPr>
          <w:color w:val="1F1F1E"/>
          <w:sz w:val="22"/>
        </w:rPr>
        <w:t>-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Anexo V.</w:t>
      </w:r>
    </w:p>
    <w:p>
      <w:pPr>
        <w:pStyle w:val="BodyText"/>
        <w:spacing w:before="10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38" w:val="left" w:leader="none"/>
        </w:tabs>
        <w:spacing w:line="240" w:lineRule="auto" w:before="1" w:after="0"/>
        <w:ind w:left="837" w:right="0" w:hanging="361"/>
        <w:jc w:val="left"/>
        <w:rPr>
          <w:sz w:val="22"/>
        </w:rPr>
      </w:pPr>
      <w:r>
        <w:rPr>
          <w:color w:val="1F1F1E"/>
          <w:sz w:val="22"/>
        </w:rPr>
        <w:t>Declaração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fato</w:t>
      </w:r>
      <w:r>
        <w:rPr>
          <w:color w:val="1F1F1E"/>
          <w:spacing w:val="-4"/>
          <w:sz w:val="22"/>
        </w:rPr>
        <w:t> </w:t>
      </w:r>
      <w:r>
        <w:rPr>
          <w:color w:val="1F1F1E"/>
          <w:sz w:val="22"/>
        </w:rPr>
        <w:t>superveniente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impeditivo</w:t>
      </w:r>
      <w:r>
        <w:rPr>
          <w:color w:val="1F1F1E"/>
          <w:spacing w:val="-2"/>
          <w:sz w:val="22"/>
        </w:rPr>
        <w:t> </w:t>
      </w:r>
      <w:r>
        <w:rPr>
          <w:color w:val="1F1F1E"/>
          <w:sz w:val="22"/>
        </w:rPr>
        <w:t>de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habilitação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-</w:t>
      </w:r>
      <w:r>
        <w:rPr>
          <w:color w:val="1F1F1E"/>
          <w:spacing w:val="1"/>
          <w:sz w:val="22"/>
        </w:rPr>
        <w:t> </w:t>
      </w:r>
      <w:r>
        <w:rPr>
          <w:color w:val="1F1F1E"/>
          <w:sz w:val="22"/>
        </w:rPr>
        <w:t>ANEXO</w:t>
      </w:r>
      <w:r>
        <w:rPr>
          <w:color w:val="1F1F1E"/>
          <w:spacing w:val="-3"/>
          <w:sz w:val="22"/>
        </w:rPr>
        <w:t> </w:t>
      </w:r>
      <w:r>
        <w:rPr>
          <w:color w:val="1F1F1E"/>
          <w:sz w:val="22"/>
        </w:rPr>
        <w:t>III</w:t>
      </w:r>
      <w:r>
        <w:rPr>
          <w:color w:val="1F1F1E"/>
          <w:spacing w:val="-1"/>
          <w:sz w:val="22"/>
        </w:rPr>
        <w:t> </w:t>
      </w:r>
      <w:r>
        <w:rPr>
          <w:color w:val="1F1F1E"/>
          <w:sz w:val="22"/>
        </w:rPr>
        <w:t>do</w:t>
      </w:r>
      <w:r>
        <w:rPr>
          <w:color w:val="1F1F1E"/>
          <w:spacing w:val="-4"/>
          <w:sz w:val="22"/>
        </w:rPr>
        <w:t> </w:t>
      </w:r>
      <w:r>
        <w:rPr>
          <w:color w:val="1F1F1E"/>
          <w:sz w:val="22"/>
        </w:rPr>
        <w:t>edital.</w:t>
      </w: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19"/>
        </w:rPr>
      </w:pPr>
    </w:p>
    <w:p>
      <w:pPr>
        <w:spacing w:before="0"/>
        <w:ind w:left="5134" w:right="0" w:firstLine="0"/>
        <w:jc w:val="left"/>
        <w:rPr>
          <w:sz w:val="24"/>
        </w:rPr>
      </w:pPr>
      <w:r>
        <w:rPr>
          <w:sz w:val="24"/>
        </w:rPr>
        <w:t>Patrocínio/MG,</w:t>
      </w:r>
      <w:r>
        <w:rPr>
          <w:spacing w:val="-2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de janeiro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2023.</w:t>
      </w:r>
    </w:p>
    <w:p>
      <w:pPr>
        <w:pStyle w:val="BodyText"/>
        <w:spacing w:before="8"/>
        <w:rPr>
          <w:sz w:val="27"/>
        </w:rPr>
      </w:pPr>
    </w:p>
    <w:p>
      <w:pPr>
        <w:spacing w:line="210" w:lineRule="atLeast" w:before="0"/>
        <w:ind w:left="4679" w:right="2513" w:firstLine="0"/>
        <w:jc w:val="left"/>
        <w:rPr>
          <w:rFonts w:ascii="Trebuchet MS"/>
          <w:sz w:val="18"/>
        </w:rPr>
      </w:pPr>
      <w:r>
        <w:rPr/>
        <w:pict>
          <v:shape style="position:absolute;margin-left:259.293793pt;margin-top:-2.88773pt;width:61.95pt;height:61.55pt;mso-position-horizontal-relative:page;mso-position-vertical-relative:paragraph;z-index:-15792640" coordorigin="5186,-58" coordsize="1239,1231" path="m5409,912l5301,982,5233,1050,5196,1109,5186,1152,5194,1168,5201,1172,5283,1172,5287,1170,5210,1170,5221,1124,5261,1059,5326,985,5409,912xm5716,-58l5691,-41,5678,-3,5674,40,5673,71,5674,99,5676,129,5680,161,5685,193,5692,226,5699,260,5707,295,5716,330,5711,355,5697,398,5675,456,5647,526,5612,605,5573,689,5529,776,5484,861,5436,942,5388,1015,5340,1078,5294,1127,5250,1158,5210,1170,5287,1170,5312,1154,5357,1112,5409,1050,5466,967,5530,862,5542,858,5530,858,5594,744,5643,649,5679,568,5706,502,5725,446,5738,399,5782,399,5781,398,5755,326,5764,261,5738,261,5724,206,5714,153,5709,102,5707,57,5707,38,5710,6,5718,-28,5733,-50,5764,-50,5748,-56,5716,-58xm6393,856l6382,858,6372,864,6365,874,6363,886,6365,897,6372,907,6382,913,6393,915,6406,913,6413,909,6381,909,6369,899,6369,872,6381,862,6413,862,6406,858,6393,856xm6413,862l6408,862,6417,872,6417,899,6408,909,6413,909,6416,907,6422,897,6425,886,6422,874,6416,864,6413,862xm6402,866l6382,866,6382,902,6388,902,6388,888,6404,888,6403,887,6400,886,6407,883,6388,883,6388,873,6406,873,6406,871,6402,866xm6404,888l6396,888,6398,892,6400,896,6401,902,6407,902,6406,896,6406,891,6404,888xm6406,873l6397,873,6400,875,6400,882,6396,883,6407,883,6407,878,6406,873xm5782,399l5738,399,5792,512,5849,596,5905,656,5955,697,5997,723,5922,737,5845,755,5766,776,5686,800,5607,827,5530,858,5542,858,5596,841,5666,821,5740,804,5816,788,5892,775,5969,763,6044,755,6138,755,6118,746,6185,742,6400,742,6366,724,6319,714,6063,714,6033,698,6004,680,5976,661,5949,641,5898,591,5853,533,5814,468,5782,399xm6138,755l6044,755,6127,792,6208,820,6284,838,6347,844,6373,843,6392,837,6405,828,6407,824,6373,824,6323,818,6261,802,6192,778,6138,755xm6412,815l6405,818,6395,821,6385,823,6373,824,6407,824,6412,815xm6400,742l6264,742,6340,749,6396,768,6417,801,6421,793,6425,789,6425,780,6409,748,6400,742xm6214,705l6180,706,6144,708,6063,714,6319,714,6300,710,6214,705xm5776,46l5769,83,5762,131,5752,190,5738,261,5764,261,5765,253,5771,184,5774,115,5776,46xm5764,-50l5733,-50,5747,-42,5760,-28,5770,-7,5776,23,5781,-24,5771,-48,5764,-50xe" filled="true" fillcolor="#ffd8d8" stroked="false">
            <v:path arrowok="t"/>
            <v:fill type="solid"/>
            <w10:wrap type="none"/>
          </v:shape>
        </w:pict>
      </w:r>
      <w:r>
        <w:rPr/>
        <w:pict>
          <v:shape style="position:absolute;margin-left:191.559998pt;margin-top:-.931556pt;width:97.7pt;height:18.350pt;mso-position-horizontal-relative:page;mso-position-vertical-relative:paragraph;z-index:15729664" type="#_x0000_t202" filled="false" stroked="false">
            <v:textbox inset="0,0,0,0">
              <w:txbxContent>
                <w:p>
                  <w:pPr>
                    <w:spacing w:before="8"/>
                    <w:ind w:left="0" w:right="0" w:firstLine="0"/>
                    <w:jc w:val="left"/>
                    <w:rPr>
                      <w:rFonts w:ascii="Trebuchet MS"/>
                      <w:sz w:val="30"/>
                    </w:rPr>
                  </w:pPr>
                  <w:r>
                    <w:rPr>
                      <w:rFonts w:ascii="Trebuchet MS"/>
                      <w:spacing w:val="-2"/>
                      <w:sz w:val="30"/>
                    </w:rPr>
                    <w:t>TIAGO</w:t>
                  </w:r>
                  <w:r>
                    <w:rPr>
                      <w:rFonts w:ascii="Trebuchet MS"/>
                      <w:spacing w:val="-23"/>
                      <w:sz w:val="30"/>
                    </w:rPr>
                    <w:t> </w:t>
                  </w:r>
                  <w:r>
                    <w:rPr>
                      <w:rFonts w:ascii="Trebuchet MS"/>
                      <w:spacing w:val="-1"/>
                      <w:sz w:val="30"/>
                    </w:rPr>
                    <w:t>SAMUEL</w:t>
                  </w:r>
                </w:p>
              </w:txbxContent>
            </v:textbox>
            <w10:wrap type="none"/>
          </v:shape>
        </w:pict>
      </w:r>
      <w:r>
        <w:rPr>
          <w:rFonts w:ascii="Trebuchet MS"/>
          <w:spacing w:val="-1"/>
          <w:w w:val="95"/>
          <w:sz w:val="18"/>
        </w:rPr>
        <w:t>Assinado</w:t>
      </w:r>
      <w:r>
        <w:rPr>
          <w:rFonts w:ascii="Trebuchet MS"/>
          <w:spacing w:val="-14"/>
          <w:w w:val="95"/>
          <w:sz w:val="18"/>
        </w:rPr>
        <w:t> </w:t>
      </w:r>
      <w:r>
        <w:rPr>
          <w:rFonts w:ascii="Trebuchet MS"/>
          <w:spacing w:val="-1"/>
          <w:w w:val="95"/>
          <w:sz w:val="18"/>
        </w:rPr>
        <w:t>de</w:t>
      </w:r>
      <w:r>
        <w:rPr>
          <w:rFonts w:ascii="Trebuchet MS"/>
          <w:spacing w:val="-14"/>
          <w:w w:val="95"/>
          <w:sz w:val="18"/>
        </w:rPr>
        <w:t> </w:t>
      </w:r>
      <w:r>
        <w:rPr>
          <w:rFonts w:ascii="Trebuchet MS"/>
          <w:spacing w:val="-1"/>
          <w:w w:val="95"/>
          <w:sz w:val="18"/>
        </w:rPr>
        <w:t>forma</w:t>
      </w:r>
      <w:r>
        <w:rPr>
          <w:rFonts w:ascii="Trebuchet MS"/>
          <w:spacing w:val="-14"/>
          <w:w w:val="95"/>
          <w:sz w:val="18"/>
        </w:rPr>
        <w:t> </w:t>
      </w:r>
      <w:r>
        <w:rPr>
          <w:rFonts w:ascii="Trebuchet MS"/>
          <w:w w:val="95"/>
          <w:sz w:val="18"/>
        </w:rPr>
        <w:t>digital</w:t>
      </w:r>
      <w:r>
        <w:rPr>
          <w:rFonts w:ascii="Trebuchet MS"/>
          <w:spacing w:val="-48"/>
          <w:w w:val="95"/>
          <w:sz w:val="18"/>
        </w:rPr>
        <w:t> </w:t>
      </w:r>
      <w:r>
        <w:rPr>
          <w:rFonts w:ascii="Trebuchet MS"/>
          <w:w w:val="95"/>
          <w:sz w:val="18"/>
        </w:rPr>
        <w:t>por</w:t>
      </w:r>
      <w:r>
        <w:rPr>
          <w:rFonts w:ascii="Trebuchet MS"/>
          <w:spacing w:val="-12"/>
          <w:w w:val="95"/>
          <w:sz w:val="18"/>
        </w:rPr>
        <w:t> </w:t>
      </w:r>
      <w:r>
        <w:rPr>
          <w:rFonts w:ascii="Trebuchet MS"/>
          <w:w w:val="95"/>
          <w:sz w:val="18"/>
        </w:rPr>
        <w:t>TIAGO</w:t>
      </w:r>
      <w:r>
        <w:rPr>
          <w:rFonts w:ascii="Trebuchet MS"/>
          <w:spacing w:val="-11"/>
          <w:w w:val="95"/>
          <w:sz w:val="18"/>
        </w:rPr>
        <w:t> </w:t>
      </w:r>
      <w:r>
        <w:rPr>
          <w:rFonts w:ascii="Trebuchet MS"/>
          <w:w w:val="95"/>
          <w:sz w:val="18"/>
        </w:rPr>
        <w:t>SAMUEL</w:t>
      </w:r>
    </w:p>
    <w:p>
      <w:pPr>
        <w:spacing w:line="225" w:lineRule="exact" w:before="0"/>
        <w:ind w:left="2704" w:right="2949" w:firstLine="0"/>
        <w:jc w:val="center"/>
        <w:rPr>
          <w:rFonts w:ascii="Trebuchet MS"/>
          <w:sz w:val="18"/>
        </w:rPr>
      </w:pPr>
      <w:r>
        <w:rPr>
          <w:rFonts w:ascii="Trebuchet MS"/>
          <w:w w:val="90"/>
          <w:position w:val="-3"/>
          <w:sz w:val="30"/>
        </w:rPr>
        <w:t>TEIXEIRA:01656</w:t>
      </w:r>
      <w:r>
        <w:rPr>
          <w:rFonts w:ascii="Trebuchet MS"/>
          <w:spacing w:val="33"/>
          <w:w w:val="90"/>
          <w:position w:val="-3"/>
          <w:sz w:val="30"/>
        </w:rPr>
        <w:t> </w:t>
      </w:r>
      <w:r>
        <w:rPr>
          <w:rFonts w:ascii="Trebuchet MS"/>
          <w:w w:val="90"/>
          <w:sz w:val="18"/>
        </w:rPr>
        <w:t>TEIXEIRA:01656332639</w:t>
      </w:r>
    </w:p>
    <w:p>
      <w:pPr>
        <w:spacing w:after="0" w:line="225" w:lineRule="exact"/>
        <w:jc w:val="center"/>
        <w:rPr>
          <w:rFonts w:ascii="Trebuchet MS"/>
          <w:sz w:val="18"/>
        </w:rPr>
        <w:sectPr>
          <w:pgSz w:w="11910" w:h="16840"/>
          <w:pgMar w:header="180" w:footer="1049" w:top="1520" w:bottom="1240" w:left="1160" w:right="1440"/>
        </w:sectPr>
      </w:pPr>
    </w:p>
    <w:p>
      <w:pPr>
        <w:pStyle w:val="Heading1"/>
        <w:spacing w:before="76"/>
        <w:jc w:val="right"/>
      </w:pPr>
      <w:r>
        <w:rPr/>
        <w:t>332639</w:t>
      </w:r>
    </w:p>
    <w:p>
      <w:pPr>
        <w:spacing w:before="1"/>
        <w:ind w:left="1031" w:right="0" w:firstLine="0"/>
        <w:jc w:val="left"/>
        <w:rPr>
          <w:rFonts w:ascii="Trebuchet MS"/>
          <w:sz w:val="18"/>
        </w:rPr>
      </w:pPr>
      <w:r>
        <w:rPr/>
        <w:br w:type="column"/>
      </w:r>
      <w:r>
        <w:rPr>
          <w:rFonts w:ascii="Trebuchet MS"/>
          <w:w w:val="90"/>
          <w:sz w:val="18"/>
        </w:rPr>
        <w:t>Dados:</w:t>
      </w:r>
      <w:r>
        <w:rPr>
          <w:rFonts w:ascii="Trebuchet MS"/>
          <w:spacing w:val="25"/>
          <w:w w:val="90"/>
          <w:sz w:val="18"/>
        </w:rPr>
        <w:t> </w:t>
      </w:r>
      <w:r>
        <w:rPr>
          <w:rFonts w:ascii="Trebuchet MS"/>
          <w:w w:val="90"/>
          <w:sz w:val="18"/>
        </w:rPr>
        <w:t>2023.02.01</w:t>
      </w:r>
    </w:p>
    <w:p>
      <w:pPr>
        <w:spacing w:before="7"/>
        <w:ind w:left="1031" w:right="0" w:firstLine="0"/>
        <w:jc w:val="left"/>
        <w:rPr>
          <w:rFonts w:ascii="Trebuchet MS"/>
          <w:sz w:val="18"/>
        </w:rPr>
      </w:pPr>
      <w:r>
        <w:rPr>
          <w:rFonts w:ascii="Trebuchet MS"/>
          <w:w w:val="90"/>
          <w:sz w:val="18"/>
        </w:rPr>
        <w:t>09:36:51</w:t>
      </w:r>
      <w:r>
        <w:rPr>
          <w:rFonts w:ascii="Trebuchet MS"/>
          <w:spacing w:val="2"/>
          <w:w w:val="90"/>
          <w:sz w:val="18"/>
        </w:rPr>
        <w:t> </w:t>
      </w:r>
      <w:r>
        <w:rPr>
          <w:rFonts w:ascii="Trebuchet MS"/>
          <w:w w:val="90"/>
          <w:sz w:val="18"/>
        </w:rPr>
        <w:t>-03'00'</w:t>
      </w:r>
    </w:p>
    <w:p>
      <w:pPr>
        <w:spacing w:after="0"/>
        <w:jc w:val="left"/>
        <w:rPr>
          <w:rFonts w:ascii="Trebuchet MS"/>
          <w:sz w:val="18"/>
        </w:rPr>
        <w:sectPr>
          <w:type w:val="continuous"/>
          <w:pgSz w:w="11910" w:h="16840"/>
          <w:pgMar w:top="1520" w:bottom="1240" w:left="1160" w:right="1440"/>
          <w:cols w:num="2" w:equalWidth="0">
            <w:col w:w="3609" w:space="40"/>
            <w:col w:w="5661"/>
          </w:cols>
        </w:sectPr>
      </w:pPr>
    </w:p>
    <w:p>
      <w:pPr>
        <w:pStyle w:val="BodyText"/>
        <w:spacing w:before="5"/>
        <w:rPr>
          <w:rFonts w:ascii="Trebuchet MS"/>
          <w:sz w:val="21"/>
        </w:rPr>
      </w:pPr>
    </w:p>
    <w:p>
      <w:pPr>
        <w:pStyle w:val="BodyText"/>
        <w:spacing w:line="20" w:lineRule="exact"/>
        <w:ind w:left="2442"/>
        <w:rPr>
          <w:rFonts w:ascii="Trebuchet MS"/>
          <w:sz w:val="2"/>
        </w:rPr>
      </w:pPr>
      <w:r>
        <w:rPr>
          <w:rFonts w:ascii="Trebuchet MS"/>
          <w:sz w:val="2"/>
        </w:rPr>
        <w:pict>
          <v:group style="width:220.05pt;height:.8pt;mso-position-horizontal-relative:char;mso-position-vertical-relative:line" coordorigin="0,0" coordsize="4401,16">
            <v:line style="position:absolute" from="0,8" to="4401,8" stroked="true" strokeweight=".756pt" strokecolor="#000000">
              <v:stroke dashstyle="solid"/>
            </v:line>
          </v:group>
        </w:pict>
      </w:r>
      <w:r>
        <w:rPr>
          <w:rFonts w:ascii="Trebuchet MS"/>
          <w:sz w:val="2"/>
        </w:rPr>
      </w:r>
    </w:p>
    <w:p>
      <w:pPr>
        <w:pStyle w:val="Heading3"/>
        <w:spacing w:before="138"/>
        <w:ind w:left="3439" w:right="3434" w:hanging="7"/>
        <w:jc w:val="center"/>
      </w:pPr>
      <w:r>
        <w:rPr/>
        <w:t>Tiago Samuel Teixeira</w:t>
      </w:r>
      <w:r>
        <w:rPr>
          <w:spacing w:val="-64"/>
        </w:rPr>
        <w:t> </w:t>
      </w:r>
      <w:r>
        <w:rPr/>
        <w:t>Engenheiro Civil</w:t>
      </w:r>
      <w:r>
        <w:rPr>
          <w:spacing w:val="1"/>
        </w:rPr>
        <w:t> </w:t>
      </w:r>
      <w:r>
        <w:rPr/>
        <w:t>CREA/MG:</w:t>
      </w:r>
      <w:r>
        <w:rPr>
          <w:spacing w:val="-6"/>
        </w:rPr>
        <w:t> </w:t>
      </w:r>
      <w:r>
        <w:rPr/>
        <w:t>149.357</w:t>
      </w:r>
      <w:r>
        <w:rPr>
          <w:spacing w:val="-6"/>
        </w:rPr>
        <w:t> </w:t>
      </w:r>
      <w:r>
        <w:rPr/>
        <w:t>/D</w:t>
      </w:r>
    </w:p>
    <w:sectPr>
      <w:type w:val="continuous"/>
      <w:pgSz w:w="11910" w:h="16840"/>
      <w:pgMar w:top="1520" w:bottom="1240" w:left="116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51.5pt;margin-top:778.482605pt;width:69.95pt;height:15.3pt;mso-position-horizontal-relative:page;mso-position-vertical-relative:page;z-index:-15791616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23328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23840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6.380005pt;margin-top:34.769943pt;width:228.4pt;height:33.8pt;mso-position-horizontal-relative:page;mso-position-vertical-relative:page;z-index:-15792128" type="#_x0000_t202" filled="false" stroked="false">
          <v:textbox inset="0,0,0,0">
            <w:txbxContent>
              <w:p>
                <w:pPr>
                  <w:spacing w:before="11"/>
                  <w:ind w:left="706" w:right="1" w:hanging="687"/>
                  <w:jc w:val="left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hint="default" w:ascii="Arial MT" w:hAnsi="Arial MT" w:eastAsia="Arial MT" w:cs="Arial M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hint="default" w:ascii="Arial MT" w:hAnsi="Arial MT" w:eastAsia="Arial MT" w:cs="Arial M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37" w:hanging="360"/>
        <w:jc w:val="left"/>
      </w:pPr>
      <w:rPr>
        <w:rFonts w:hint="default" w:ascii="Arial MT" w:hAnsi="Arial MT" w:eastAsia="Arial MT" w:cs="Arial MT"/>
        <w:color w:val="1F1F1E"/>
        <w:spacing w:val="-1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"/>
      <w:lvlJc w:val="left"/>
      <w:pPr>
        <w:ind w:left="1545" w:hanging="360"/>
      </w:pPr>
      <w:rPr>
        <w:rFonts w:hint="default" w:ascii="Symbol" w:hAnsi="Symbol" w:eastAsia="Symbol" w:cs="Symbol"/>
        <w:color w:val="1F1F1E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8"/>
      <w:outlineLvl w:val="1"/>
    </w:pPr>
    <w:rPr>
      <w:rFonts w:ascii="Trebuchet MS" w:hAnsi="Trebuchet MS" w:eastAsia="Trebuchet MS" w:cs="Trebuchet MS"/>
      <w:sz w:val="30"/>
      <w:szCs w:val="30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117"/>
      <w:outlineLvl w:val="2"/>
    </w:pPr>
    <w:rPr>
      <w:rFonts w:ascii="Arial" w:hAnsi="Arial" w:eastAsia="Arial" w:cs="Arial"/>
      <w:b/>
      <w:bCs/>
      <w:sz w:val="28"/>
      <w:szCs w:val="28"/>
      <w:u w:val="single" w:color="000000"/>
      <w:lang w:val="pt-PT" w:eastAsia="en-US" w:bidi="ar-SA"/>
    </w:rPr>
  </w:style>
  <w:style w:styleId="Heading3" w:type="paragraph">
    <w:name w:val="Heading 3"/>
    <w:basedOn w:val="Normal"/>
    <w:uiPriority w:val="1"/>
    <w:qFormat/>
    <w:pPr>
      <w:ind w:left="117"/>
      <w:outlineLvl w:val="3"/>
    </w:pPr>
    <w:rPr>
      <w:rFonts w:ascii="Arial MT" w:hAnsi="Arial MT" w:eastAsia="Arial MT" w:cs="Arial MT"/>
      <w:sz w:val="24"/>
      <w:szCs w:val="24"/>
      <w:lang w:val="pt-PT" w:eastAsia="en-US" w:bidi="ar-SA"/>
    </w:rPr>
  </w:style>
  <w:style w:styleId="Heading4" w:type="paragraph">
    <w:name w:val="Heading 4"/>
    <w:basedOn w:val="Normal"/>
    <w:uiPriority w:val="1"/>
    <w:qFormat/>
    <w:pPr>
      <w:spacing w:line="268" w:lineRule="exact"/>
      <w:ind w:left="837" w:hanging="361"/>
      <w:outlineLvl w:val="4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9"/>
      <w:ind w:left="2704" w:right="2706"/>
      <w:jc w:val="center"/>
    </w:pPr>
    <w:rPr>
      <w:rFonts w:ascii="Arial" w:hAnsi="Arial" w:eastAsia="Arial" w:cs="Arial"/>
      <w:b/>
      <w:bCs/>
      <w:sz w:val="32"/>
      <w:szCs w:val="3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37" w:hanging="361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dcterms:created xsi:type="dcterms:W3CDTF">2023-02-02T18:30:48Z</dcterms:created>
  <dcterms:modified xsi:type="dcterms:W3CDTF">2023-02-02T18:30:48Z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