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C9B" w:rsidRDefault="00285C9B" w:rsidP="00122441">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ANEXO X</w:t>
      </w:r>
    </w:p>
    <w:p w:rsidR="00723FF3" w:rsidRPr="00B93863" w:rsidRDefault="00285C9B" w:rsidP="00122441">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QUALIFICAÇÃO TÉCNICA</w:t>
      </w:r>
    </w:p>
    <w:p w:rsidR="00285C9B" w:rsidRPr="00382D3D" w:rsidRDefault="00285C9B" w:rsidP="00285C9B">
      <w:pPr>
        <w:spacing w:after="0" w:line="360" w:lineRule="auto"/>
        <w:jc w:val="center"/>
        <w:rPr>
          <w:rFonts w:ascii="Times New Roman" w:hAnsi="Times New Roman" w:cs="Times New Roman"/>
          <w:sz w:val="24"/>
          <w:szCs w:val="24"/>
        </w:rPr>
      </w:pPr>
      <w:r w:rsidRPr="00382D3D">
        <w:rPr>
          <w:rFonts w:ascii="Times New Roman" w:hAnsi="Times New Roman" w:cs="Times New Roman"/>
          <w:sz w:val="24"/>
          <w:szCs w:val="24"/>
        </w:rPr>
        <w:t>PROJETOS DE REVITALIZAÇÃO DAS AVENIDAS ALTINO GUIMARÃES,</w:t>
      </w:r>
    </w:p>
    <w:p w:rsidR="00285C9B" w:rsidRPr="00382D3D" w:rsidRDefault="00285C9B" w:rsidP="00285C9B">
      <w:pPr>
        <w:spacing w:after="0" w:line="360" w:lineRule="auto"/>
        <w:jc w:val="center"/>
        <w:rPr>
          <w:rFonts w:ascii="Times New Roman" w:hAnsi="Times New Roman" w:cs="Times New Roman"/>
          <w:sz w:val="24"/>
          <w:szCs w:val="24"/>
        </w:rPr>
      </w:pPr>
      <w:r w:rsidRPr="00382D3D">
        <w:rPr>
          <w:rFonts w:ascii="Times New Roman" w:hAnsi="Times New Roman" w:cs="Times New Roman"/>
          <w:sz w:val="24"/>
          <w:szCs w:val="24"/>
        </w:rPr>
        <w:t>DOM JOSÉ ANDRÉ COIMBRA, E JOÃO FURTADO DE OLIVEIRA.</w:t>
      </w:r>
    </w:p>
    <w:p w:rsidR="006369CE" w:rsidRPr="006369CE" w:rsidRDefault="006369CE" w:rsidP="006369CE">
      <w:pPr>
        <w:spacing w:after="0" w:line="360" w:lineRule="auto"/>
        <w:jc w:val="both"/>
        <w:rPr>
          <w:rFonts w:ascii="Times New Roman" w:hAnsi="Times New Roman" w:cs="Times New Roman"/>
          <w:sz w:val="24"/>
          <w:szCs w:val="24"/>
        </w:rPr>
      </w:pPr>
    </w:p>
    <w:p w:rsidR="0099427A" w:rsidRPr="0099427A" w:rsidRDefault="0099427A" w:rsidP="0099427A">
      <w:pPr>
        <w:pStyle w:val="PargrafodaLista"/>
        <w:numPr>
          <w:ilvl w:val="0"/>
          <w:numId w:val="1"/>
        </w:numPr>
        <w:spacing w:after="0" w:line="360" w:lineRule="auto"/>
        <w:jc w:val="both"/>
        <w:outlineLvl w:val="0"/>
        <w:rPr>
          <w:rFonts w:ascii="Times New Roman" w:hAnsi="Times New Roman" w:cs="Times New Roman"/>
          <w:sz w:val="24"/>
          <w:szCs w:val="24"/>
        </w:rPr>
      </w:pPr>
      <w:r>
        <w:rPr>
          <w:rFonts w:ascii="Times New Roman" w:hAnsi="Times New Roman" w:cs="Times New Roman"/>
          <w:sz w:val="24"/>
          <w:szCs w:val="24"/>
        </w:rPr>
        <w:t>QUALIFICAÇÃO TÉCNICA</w:t>
      </w:r>
    </w:p>
    <w:p w:rsidR="0099427A" w:rsidRPr="0099427A" w:rsidRDefault="0099427A" w:rsidP="0099427A">
      <w:pPr>
        <w:spacing w:after="0" w:line="360" w:lineRule="auto"/>
        <w:jc w:val="both"/>
        <w:rPr>
          <w:rFonts w:ascii="Times New Roman" w:hAnsi="Times New Roman" w:cs="Times New Roman"/>
          <w:sz w:val="24"/>
          <w:szCs w:val="24"/>
        </w:rPr>
      </w:pPr>
    </w:p>
    <w:p w:rsidR="00285C9B" w:rsidRPr="00285C9B" w:rsidRDefault="00285C9B" w:rsidP="00285C9B">
      <w:pPr>
        <w:pStyle w:val="PargrafodaLista"/>
        <w:numPr>
          <w:ilvl w:val="1"/>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Comprovante de registro ou inscrição, no Conselho Regional de Engenharia e Agronomia – CREA ou no Conselho de Arquitetura e Urbanismo – CAU, da empresa licitante e de seu(s) responsável(is) técnico(s), da região a que estiverem vinculados.</w:t>
      </w:r>
    </w:p>
    <w:p w:rsidR="00285C9B" w:rsidRDefault="00285C9B" w:rsidP="00285C9B">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No caso de a empresa licitante ou o responsável técnico não serem registrados ou inscritos no CREA ou no CAU do Estado de Minas Gerais, deverão ser providenciados os respectivos vistos deste órgão regional por ocasião da assinatura do contrato.</w:t>
      </w:r>
    </w:p>
    <w:p w:rsidR="00285C9B" w:rsidRPr="00285C9B" w:rsidRDefault="00285C9B" w:rsidP="00285C9B">
      <w:pPr>
        <w:pStyle w:val="PargrafodaLista"/>
        <w:numPr>
          <w:ilvl w:val="1"/>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 xml:space="preserve">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w:t>
      </w:r>
      <w:r w:rsidR="00132BD2">
        <w:rPr>
          <w:rFonts w:ascii="Times New Roman" w:hAnsi="Times New Roman" w:cs="Times New Roman"/>
          <w:sz w:val="24"/>
          <w:szCs w:val="24"/>
        </w:rPr>
        <w:t>dos serviços</w:t>
      </w:r>
      <w:r w:rsidRPr="00285C9B">
        <w:rPr>
          <w:rFonts w:ascii="Times New Roman" w:hAnsi="Times New Roman" w:cs="Times New Roman"/>
          <w:sz w:val="24"/>
          <w:szCs w:val="24"/>
        </w:rPr>
        <w:t xml:space="preserve">, que demonstre a Anotação de Responsabilidade Técnica - ART ou o Registro de Responsabilidade Técnica - RRT, relativo à execução dos serviços que compõem as parcelas de maior relevância técnica e valor significativo da contratação. </w:t>
      </w:r>
    </w:p>
    <w:p w:rsidR="005B0A97" w:rsidRPr="005B0A97" w:rsidRDefault="00285C9B" w:rsidP="005B0A97">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 xml:space="preserve">Para comprovação da capacidade TÉCNICO-PROFISSIONAL entende-se como de complexidade igual ou superior ao objeto da licitação a execução </w:t>
      </w:r>
      <w:r w:rsidR="00132BD2">
        <w:rPr>
          <w:rFonts w:ascii="Times New Roman" w:hAnsi="Times New Roman" w:cs="Times New Roman"/>
          <w:sz w:val="24"/>
          <w:szCs w:val="24"/>
        </w:rPr>
        <w:t xml:space="preserve">dos </w:t>
      </w:r>
      <w:r w:rsidRPr="00285C9B">
        <w:rPr>
          <w:rFonts w:ascii="Times New Roman" w:hAnsi="Times New Roman" w:cs="Times New Roman"/>
          <w:sz w:val="24"/>
          <w:szCs w:val="24"/>
        </w:rPr>
        <w:t>serviços de construção civil com as mesmas características construtivas equivalentes a, pelo menos, 50% (</w:t>
      </w:r>
      <w:r w:rsidR="00132BD2" w:rsidRPr="00285C9B">
        <w:rPr>
          <w:rFonts w:ascii="Times New Roman" w:hAnsi="Times New Roman" w:cs="Times New Roman"/>
          <w:sz w:val="24"/>
          <w:szCs w:val="24"/>
        </w:rPr>
        <w:t>cinqüenta</w:t>
      </w:r>
      <w:r w:rsidRPr="00285C9B">
        <w:rPr>
          <w:rFonts w:ascii="Times New Roman" w:hAnsi="Times New Roman" w:cs="Times New Roman"/>
          <w:sz w:val="24"/>
          <w:szCs w:val="24"/>
        </w:rPr>
        <w:t xml:space="preserve"> por cento) da planilha de referência no que se refere às </w:t>
      </w:r>
      <w:r w:rsidR="005B0A97">
        <w:rPr>
          <w:rFonts w:ascii="Times New Roman" w:hAnsi="Times New Roman" w:cs="Times New Roman"/>
          <w:sz w:val="24"/>
          <w:szCs w:val="24"/>
        </w:rPr>
        <w:t>seguintes parcelas de maior relevância:</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Cadastramento (levantamento) das redes existentes de água, esgotamento sanitário e drenagem urbana;</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lastRenderedPageBreak/>
        <w:t>Estudos topográficos;</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Estudos hidrológicos;</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Estudos geotécnicos;</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geométrico das vias;</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drenagem urbana (inclusive galeria tubular/celular, bacia de detenção e intervenções na rede existente);</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terraplenagem;</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contenções;</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pavimentação;</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paisagismo/calçamento;</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sinalização viária (horizontal, vertical, semafórica);</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intervenções e melhoramento da rede de abastecimento de água;</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intervenções e melhoramento da rede de coleta e transporte de esgotamento sanitário;</w:t>
      </w:r>
    </w:p>
    <w:p w:rsidR="005B0A97" w:rsidRPr="00E631A9"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Plano de execução da obra;</w:t>
      </w:r>
    </w:p>
    <w:p w:rsidR="005B0A97" w:rsidRPr="005B0A97" w:rsidRDefault="005B0A97" w:rsidP="005B0A97">
      <w:pPr>
        <w:pStyle w:val="PargrafodaLista"/>
        <w:numPr>
          <w:ilvl w:val="0"/>
          <w:numId w:val="4"/>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Planilha orçamentária / cronograma físico financeiro.</w:t>
      </w:r>
    </w:p>
    <w:p w:rsidR="005B0A97" w:rsidRDefault="005B0A97" w:rsidP="00285C9B">
      <w:pPr>
        <w:pStyle w:val="PargrafodaLista"/>
        <w:numPr>
          <w:ilvl w:val="2"/>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Para cada parcela de maior relevância não é permitido o somatório de CERTIDÕES DE ACERVO TÉCNICO – </w:t>
      </w:r>
      <w:proofErr w:type="spellStart"/>
      <w:r>
        <w:rPr>
          <w:rFonts w:ascii="Times New Roman" w:hAnsi="Times New Roman" w:cs="Times New Roman"/>
          <w:sz w:val="24"/>
          <w:szCs w:val="24"/>
        </w:rPr>
        <w:t>CATs</w:t>
      </w:r>
      <w:proofErr w:type="spellEnd"/>
      <w:r>
        <w:rPr>
          <w:rFonts w:ascii="Times New Roman" w:hAnsi="Times New Roman" w:cs="Times New Roman"/>
          <w:sz w:val="24"/>
          <w:szCs w:val="24"/>
        </w:rPr>
        <w:t>.</w:t>
      </w:r>
    </w:p>
    <w:p w:rsidR="00285C9B" w:rsidRPr="00285C9B" w:rsidRDefault="00285C9B" w:rsidP="00285C9B">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 xml:space="preserve">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ou </w:t>
      </w:r>
      <w:r w:rsidR="00132BD2" w:rsidRPr="00285C9B">
        <w:rPr>
          <w:rFonts w:ascii="Times New Roman" w:hAnsi="Times New Roman" w:cs="Times New Roman"/>
          <w:sz w:val="24"/>
          <w:szCs w:val="24"/>
        </w:rPr>
        <w:t>os prestadores de serviços com contrato escrito firmado com o licitante, ou com declaração de compromisso de vinculação futura, casam</w:t>
      </w:r>
      <w:r w:rsidRPr="00285C9B">
        <w:rPr>
          <w:rFonts w:ascii="Times New Roman" w:hAnsi="Times New Roman" w:cs="Times New Roman"/>
          <w:sz w:val="24"/>
          <w:szCs w:val="24"/>
        </w:rPr>
        <w:t xml:space="preserve"> o licitante se sagre vencedor do certame.</w:t>
      </w:r>
    </w:p>
    <w:p w:rsidR="00285C9B" w:rsidRPr="00285C9B" w:rsidRDefault="00285C9B" w:rsidP="00285C9B">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Caso o licitante seja cooperativa, os responsáveis técnicos e/ou membros da equipe técnica de que trata esse subitem devem ser cooperados, demonstrando-se tal condição através da apresentação das respectivas atas de inscrição, da comprovação da integralização das respectivas quotas-</w:t>
      </w:r>
      <w:r w:rsidRPr="00285C9B">
        <w:rPr>
          <w:rFonts w:ascii="Times New Roman" w:hAnsi="Times New Roman" w:cs="Times New Roman"/>
          <w:sz w:val="24"/>
          <w:szCs w:val="24"/>
        </w:rPr>
        <w:lastRenderedPageBreak/>
        <w:t xml:space="preserve">partes e de três registros de presença desses cooperados em </w:t>
      </w:r>
      <w:r w:rsidR="00473F49" w:rsidRPr="00285C9B">
        <w:rPr>
          <w:rFonts w:ascii="Times New Roman" w:hAnsi="Times New Roman" w:cs="Times New Roman"/>
          <w:sz w:val="24"/>
          <w:szCs w:val="24"/>
        </w:rPr>
        <w:t>assembléias</w:t>
      </w:r>
      <w:r w:rsidRPr="00285C9B">
        <w:rPr>
          <w:rFonts w:ascii="Times New Roman" w:hAnsi="Times New Roman" w:cs="Times New Roman"/>
          <w:sz w:val="24"/>
          <w:szCs w:val="24"/>
        </w:rPr>
        <w:t xml:space="preserve"> gerais ou nas reuniões seccionais, bem como da comprovação de que estão domiciliados em localidade abrangida na definição do artigo 4°, inciso XI, da Lei n° 5.764, de 1971.</w:t>
      </w:r>
    </w:p>
    <w:p w:rsidR="00285C9B" w:rsidRDefault="00285C9B" w:rsidP="00285C9B">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285C9B" w:rsidRPr="00285C9B" w:rsidRDefault="00285C9B" w:rsidP="00285C9B">
      <w:pPr>
        <w:pStyle w:val="PargrafodaLista"/>
        <w:numPr>
          <w:ilvl w:val="1"/>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Comprovação de capacidade TÉCNICO-OPERACIONAL, conforme Súmula 263 do TCU, mediante apresentação de um ou mais atestados fornecidos por pessoa jurídica de direito público ou privado, em nome do licitante, relativos à execução dos serviços que compõem as parcelas de maior relevância técnica e valor significativo da contratação.</w:t>
      </w:r>
    </w:p>
    <w:p w:rsidR="00285C9B" w:rsidRDefault="00285C9B" w:rsidP="00285C9B">
      <w:pPr>
        <w:pStyle w:val="PargrafodaLista"/>
        <w:numPr>
          <w:ilvl w:val="2"/>
          <w:numId w:val="1"/>
        </w:numPr>
        <w:spacing w:after="0" w:line="360" w:lineRule="auto"/>
        <w:jc w:val="both"/>
        <w:rPr>
          <w:rFonts w:ascii="Times New Roman" w:hAnsi="Times New Roman" w:cs="Times New Roman"/>
          <w:sz w:val="24"/>
          <w:szCs w:val="24"/>
        </w:rPr>
      </w:pPr>
      <w:r w:rsidRPr="00285C9B">
        <w:rPr>
          <w:rFonts w:ascii="Times New Roman" w:hAnsi="Times New Roman" w:cs="Times New Roman"/>
          <w:sz w:val="24"/>
          <w:szCs w:val="24"/>
        </w:rPr>
        <w:t>Para comprovação da capacidade TÉCNICO-OPERACIONAL entende-se como de complexidade igual ou superior ao objeto da licitação a execução de obras e serviços de construção civil com as mesmas características construtivas equivalente</w:t>
      </w:r>
      <w:r>
        <w:rPr>
          <w:rFonts w:ascii="Times New Roman" w:hAnsi="Times New Roman" w:cs="Times New Roman"/>
          <w:sz w:val="24"/>
          <w:szCs w:val="24"/>
        </w:rPr>
        <w:t xml:space="preserve"> </w:t>
      </w:r>
      <w:r w:rsidRPr="00285C9B">
        <w:rPr>
          <w:rFonts w:ascii="Times New Roman" w:hAnsi="Times New Roman" w:cs="Times New Roman"/>
          <w:sz w:val="24"/>
          <w:szCs w:val="24"/>
        </w:rPr>
        <w:t>a, pelo menos, a 50% (</w:t>
      </w:r>
      <w:r w:rsidR="00132BD2" w:rsidRPr="00285C9B">
        <w:rPr>
          <w:rFonts w:ascii="Times New Roman" w:hAnsi="Times New Roman" w:cs="Times New Roman"/>
          <w:sz w:val="24"/>
          <w:szCs w:val="24"/>
        </w:rPr>
        <w:t>cinqüenta</w:t>
      </w:r>
      <w:r w:rsidRPr="00285C9B">
        <w:rPr>
          <w:rFonts w:ascii="Times New Roman" w:hAnsi="Times New Roman" w:cs="Times New Roman"/>
          <w:sz w:val="24"/>
          <w:szCs w:val="24"/>
        </w:rPr>
        <w:t xml:space="preserve"> por cento) da planilha de referência no que se refere às seguintes parcelas de maior relevância:</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Cadastramento (levantamento) das redes existentes de água, esgotamento sanitário e drenagem urbana;</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Estudos topográficos;</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Estudos hidrológicos;</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Estudos geotécnicos;</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geométrico das vias;</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drenagem urbana (inclusive galeria tubular/celular, bacia de detenção e intervenções na rede existente);</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terraplenagem;</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contenções;</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pavimentação;</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paisagismo/calçamento;</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sinalização viária (horizontal, vertical, semafórica);</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lastRenderedPageBreak/>
        <w:t>Projeto de intervenções e melhoramento da rede de abastecimento de água;</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Projeto de intervenções e melhoramento da rede de coleta e transporte de esgotamento sanitário;</w:t>
      </w:r>
    </w:p>
    <w:p w:rsidR="00285C9B" w:rsidRPr="00E631A9" w:rsidRDefault="00285C9B" w:rsidP="00285C9B">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Plano de execução da obra;</w:t>
      </w:r>
    </w:p>
    <w:p w:rsidR="00473F49" w:rsidRPr="005B0A97" w:rsidRDefault="00285C9B" w:rsidP="005B0A97">
      <w:pPr>
        <w:pStyle w:val="PargrafodaLista"/>
        <w:numPr>
          <w:ilvl w:val="0"/>
          <w:numId w:val="5"/>
        </w:numPr>
        <w:spacing w:after="0" w:line="360" w:lineRule="auto"/>
        <w:jc w:val="both"/>
        <w:rPr>
          <w:rFonts w:ascii="Times New Roman" w:hAnsi="Times New Roman" w:cs="Times New Roman"/>
          <w:sz w:val="24"/>
          <w:szCs w:val="24"/>
        </w:rPr>
      </w:pPr>
      <w:r w:rsidRPr="00E631A9">
        <w:rPr>
          <w:rFonts w:ascii="Times New Roman" w:hAnsi="Times New Roman" w:cs="Times New Roman"/>
          <w:sz w:val="24"/>
          <w:szCs w:val="24"/>
        </w:rPr>
        <w:t>Planilha Orçamentária / Cronograma Físico Financeiro.</w:t>
      </w:r>
    </w:p>
    <w:p w:rsidR="005B0A97" w:rsidRDefault="005B0A97" w:rsidP="005B0A97">
      <w:pPr>
        <w:pStyle w:val="PargrafodaLista"/>
        <w:numPr>
          <w:ilvl w:val="2"/>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Para cada parcela de maior relevância não é permitido o somatório de ATESTADOS.</w:t>
      </w:r>
    </w:p>
    <w:p w:rsidR="005B0A97" w:rsidRDefault="005B0A97"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3765AB">
      <w:pPr>
        <w:rPr>
          <w:rFonts w:ascii="Times New Roman" w:hAnsi="Times New Roman" w:cs="Times New Roman"/>
          <w:sz w:val="24"/>
          <w:szCs w:val="24"/>
        </w:rPr>
      </w:pPr>
    </w:p>
    <w:p w:rsidR="003765AB" w:rsidRPr="00D67977" w:rsidRDefault="003765AB" w:rsidP="003765AB">
      <w:pPr>
        <w:rPr>
          <w:rFonts w:ascii="Times New Roman" w:hAnsi="Times New Roman" w:cs="Times New Roman"/>
          <w:sz w:val="24"/>
          <w:szCs w:val="24"/>
        </w:rPr>
      </w:pPr>
    </w:p>
    <w:tbl>
      <w:tblPr>
        <w:tblStyle w:val="Tabelacomgrade"/>
        <w:tblW w:w="90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283"/>
        <w:gridCol w:w="2835"/>
        <w:gridCol w:w="283"/>
        <w:gridCol w:w="2835"/>
      </w:tblGrid>
      <w:tr w:rsidR="003765AB" w:rsidTr="009967BB">
        <w:trPr>
          <w:jc w:val="center"/>
        </w:trPr>
        <w:tc>
          <w:tcPr>
            <w:tcW w:w="2835" w:type="dxa"/>
            <w:tcBorders>
              <w:top w:val="single" w:sz="4" w:space="0" w:color="auto"/>
            </w:tcBorders>
          </w:tcPr>
          <w:p w:rsidR="003765AB" w:rsidRDefault="003765AB" w:rsidP="009967BB">
            <w:pPr>
              <w:jc w:val="center"/>
              <w:rPr>
                <w:rFonts w:ascii="Times New Roman" w:hAnsi="Times New Roman" w:cs="Times New Roman"/>
                <w:sz w:val="24"/>
                <w:szCs w:val="24"/>
              </w:rPr>
            </w:pPr>
            <w:r>
              <w:rPr>
                <w:rFonts w:ascii="Times New Roman" w:hAnsi="Times New Roman" w:cs="Times New Roman"/>
                <w:sz w:val="24"/>
                <w:szCs w:val="24"/>
              </w:rPr>
              <w:t>LEANDRO JOAQUIM SILVA ANDRADE</w:t>
            </w:r>
          </w:p>
          <w:p w:rsidR="003765AB" w:rsidRPr="00FC7A67" w:rsidRDefault="003765AB" w:rsidP="009967BB">
            <w:pPr>
              <w:jc w:val="center"/>
              <w:rPr>
                <w:rFonts w:ascii="Times New Roman" w:hAnsi="Times New Roman" w:cs="Times New Roman"/>
                <w:sz w:val="20"/>
                <w:szCs w:val="20"/>
              </w:rPr>
            </w:pPr>
            <w:r w:rsidRPr="00FC7A67">
              <w:rPr>
                <w:rFonts w:ascii="Times New Roman" w:hAnsi="Times New Roman" w:cs="Times New Roman"/>
                <w:sz w:val="20"/>
                <w:szCs w:val="20"/>
              </w:rPr>
              <w:t>Arquiteto &amp; Urbanista</w:t>
            </w:r>
          </w:p>
          <w:p w:rsidR="003765AB" w:rsidRDefault="003765AB" w:rsidP="009967BB">
            <w:pPr>
              <w:jc w:val="center"/>
              <w:rPr>
                <w:rFonts w:ascii="Times New Roman" w:hAnsi="Times New Roman" w:cs="Times New Roman"/>
                <w:sz w:val="24"/>
                <w:szCs w:val="24"/>
              </w:rPr>
            </w:pPr>
            <w:r w:rsidRPr="00FC7A67">
              <w:rPr>
                <w:rFonts w:ascii="Times New Roman" w:hAnsi="Times New Roman" w:cs="Times New Roman"/>
                <w:sz w:val="20"/>
                <w:szCs w:val="20"/>
              </w:rPr>
              <w:t>CAU: A60111-0</w:t>
            </w:r>
          </w:p>
        </w:tc>
        <w:tc>
          <w:tcPr>
            <w:tcW w:w="283" w:type="dxa"/>
          </w:tcPr>
          <w:p w:rsidR="003765AB" w:rsidRDefault="003765AB" w:rsidP="009967BB">
            <w:pPr>
              <w:jc w:val="center"/>
              <w:rPr>
                <w:rFonts w:ascii="Times New Roman" w:hAnsi="Times New Roman" w:cs="Times New Roman"/>
                <w:sz w:val="24"/>
                <w:szCs w:val="24"/>
              </w:rPr>
            </w:pPr>
          </w:p>
        </w:tc>
        <w:tc>
          <w:tcPr>
            <w:tcW w:w="2835" w:type="dxa"/>
            <w:tcBorders>
              <w:top w:val="single" w:sz="4" w:space="0" w:color="auto"/>
            </w:tcBorders>
          </w:tcPr>
          <w:p w:rsidR="003765AB" w:rsidRDefault="003765AB" w:rsidP="009967BB">
            <w:pPr>
              <w:jc w:val="center"/>
              <w:rPr>
                <w:rFonts w:ascii="Times New Roman" w:hAnsi="Times New Roman" w:cs="Times New Roman"/>
                <w:sz w:val="24"/>
                <w:szCs w:val="24"/>
              </w:rPr>
            </w:pPr>
            <w:r>
              <w:rPr>
                <w:rFonts w:ascii="Times New Roman" w:hAnsi="Times New Roman" w:cs="Times New Roman"/>
                <w:sz w:val="24"/>
                <w:szCs w:val="24"/>
              </w:rPr>
              <w:t>ORLANDO VARGAS SILVA NETO</w:t>
            </w:r>
          </w:p>
          <w:p w:rsidR="003765AB" w:rsidRPr="00FC7A67" w:rsidRDefault="003765AB" w:rsidP="009967BB">
            <w:pPr>
              <w:jc w:val="center"/>
              <w:rPr>
                <w:rFonts w:ascii="Times New Roman" w:hAnsi="Times New Roman" w:cs="Times New Roman"/>
                <w:sz w:val="20"/>
                <w:szCs w:val="20"/>
              </w:rPr>
            </w:pPr>
            <w:r w:rsidRPr="00FC7A67">
              <w:rPr>
                <w:rFonts w:ascii="Times New Roman" w:hAnsi="Times New Roman" w:cs="Times New Roman"/>
                <w:sz w:val="20"/>
                <w:szCs w:val="20"/>
              </w:rPr>
              <w:t>Engenheiro Civil</w:t>
            </w:r>
          </w:p>
          <w:p w:rsidR="003765AB" w:rsidRDefault="003765AB" w:rsidP="009967BB">
            <w:pPr>
              <w:jc w:val="center"/>
              <w:rPr>
                <w:rFonts w:ascii="Times New Roman" w:hAnsi="Times New Roman" w:cs="Times New Roman"/>
                <w:sz w:val="24"/>
                <w:szCs w:val="24"/>
              </w:rPr>
            </w:pPr>
            <w:r w:rsidRPr="00FC7A67">
              <w:rPr>
                <w:rFonts w:ascii="Times New Roman" w:hAnsi="Times New Roman" w:cs="Times New Roman"/>
                <w:sz w:val="20"/>
                <w:szCs w:val="20"/>
              </w:rPr>
              <w:t>CREA/MG: 235.266/D</w:t>
            </w:r>
          </w:p>
        </w:tc>
        <w:tc>
          <w:tcPr>
            <w:tcW w:w="283" w:type="dxa"/>
          </w:tcPr>
          <w:p w:rsidR="003765AB" w:rsidRDefault="003765AB" w:rsidP="009967BB">
            <w:pPr>
              <w:jc w:val="center"/>
              <w:rPr>
                <w:rFonts w:ascii="Times New Roman" w:hAnsi="Times New Roman" w:cs="Times New Roman"/>
                <w:sz w:val="24"/>
                <w:szCs w:val="24"/>
              </w:rPr>
            </w:pPr>
          </w:p>
        </w:tc>
        <w:tc>
          <w:tcPr>
            <w:tcW w:w="2835" w:type="dxa"/>
            <w:tcBorders>
              <w:top w:val="single" w:sz="4" w:space="0" w:color="auto"/>
            </w:tcBorders>
          </w:tcPr>
          <w:p w:rsidR="003765AB" w:rsidRDefault="003765AB" w:rsidP="009967BB">
            <w:pPr>
              <w:jc w:val="center"/>
              <w:rPr>
                <w:rFonts w:ascii="Times New Roman" w:hAnsi="Times New Roman" w:cs="Times New Roman"/>
                <w:sz w:val="24"/>
                <w:szCs w:val="24"/>
              </w:rPr>
            </w:pPr>
            <w:r>
              <w:rPr>
                <w:rFonts w:ascii="Times New Roman" w:hAnsi="Times New Roman" w:cs="Times New Roman"/>
                <w:sz w:val="24"/>
                <w:szCs w:val="24"/>
              </w:rPr>
              <w:t>ANDRÉ DE OLIVEIRA</w:t>
            </w:r>
          </w:p>
          <w:p w:rsidR="003765AB" w:rsidRPr="00FC7A67" w:rsidRDefault="003765AB" w:rsidP="009967BB">
            <w:pPr>
              <w:jc w:val="center"/>
              <w:rPr>
                <w:rFonts w:ascii="Times New Roman" w:hAnsi="Times New Roman" w:cs="Times New Roman"/>
                <w:sz w:val="20"/>
                <w:szCs w:val="20"/>
              </w:rPr>
            </w:pPr>
            <w:r w:rsidRPr="00FC7A67">
              <w:rPr>
                <w:rFonts w:ascii="Times New Roman" w:hAnsi="Times New Roman" w:cs="Times New Roman"/>
                <w:sz w:val="20"/>
                <w:szCs w:val="20"/>
              </w:rPr>
              <w:t>Engenheiro Civil</w:t>
            </w:r>
          </w:p>
          <w:p w:rsidR="003765AB" w:rsidRDefault="003765AB" w:rsidP="009967BB">
            <w:pPr>
              <w:jc w:val="center"/>
              <w:rPr>
                <w:rFonts w:ascii="Times New Roman" w:hAnsi="Times New Roman" w:cs="Times New Roman"/>
                <w:sz w:val="24"/>
                <w:szCs w:val="24"/>
              </w:rPr>
            </w:pPr>
            <w:r w:rsidRPr="00FC7A67">
              <w:rPr>
                <w:rFonts w:ascii="Times New Roman" w:hAnsi="Times New Roman" w:cs="Times New Roman"/>
                <w:sz w:val="20"/>
                <w:szCs w:val="20"/>
              </w:rPr>
              <w:t>CREA/MG: 209.140/D</w:t>
            </w:r>
          </w:p>
        </w:tc>
      </w:tr>
    </w:tbl>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3765AB" w:rsidP="00473F49">
      <w:pPr>
        <w:tabs>
          <w:tab w:val="left" w:pos="993"/>
        </w:tabs>
        <w:spacing w:after="0" w:line="360" w:lineRule="auto"/>
        <w:jc w:val="both"/>
        <w:rPr>
          <w:rFonts w:ascii="Times New Roman" w:hAnsi="Times New Roman" w:cs="Times New Roman"/>
          <w:sz w:val="24"/>
          <w:szCs w:val="24"/>
        </w:rPr>
      </w:pPr>
    </w:p>
    <w:p w:rsidR="003765AB" w:rsidRDefault="004D40CD" w:rsidP="003765AB">
      <w:pPr>
        <w:spacing w:after="0" w:line="360" w:lineRule="auto"/>
        <w:jc w:val="center"/>
        <w:outlineLvl w:val="0"/>
        <w:rPr>
          <w:rFonts w:ascii="Times New Roman" w:hAnsi="Times New Roman" w:cs="Times New Roman"/>
          <w:sz w:val="28"/>
          <w:szCs w:val="24"/>
        </w:rPr>
      </w:pPr>
      <w:r>
        <w:rPr>
          <w:rFonts w:ascii="Times New Roman" w:hAnsi="Times New Roman" w:cs="Times New Roman"/>
          <w:sz w:val="28"/>
          <w:szCs w:val="24"/>
        </w:rPr>
        <w:lastRenderedPageBreak/>
        <w:t>APENSO</w:t>
      </w:r>
      <w:r w:rsidR="003765AB">
        <w:rPr>
          <w:rFonts w:ascii="Times New Roman" w:hAnsi="Times New Roman" w:cs="Times New Roman"/>
          <w:sz w:val="28"/>
          <w:szCs w:val="24"/>
        </w:rPr>
        <w:t xml:space="preserve"> </w:t>
      </w:r>
      <w:r>
        <w:rPr>
          <w:rFonts w:ascii="Times New Roman" w:hAnsi="Times New Roman" w:cs="Times New Roman"/>
          <w:sz w:val="28"/>
          <w:szCs w:val="24"/>
        </w:rPr>
        <w:t>VI</w:t>
      </w:r>
      <w:r w:rsidR="003765AB">
        <w:rPr>
          <w:rFonts w:ascii="Times New Roman" w:hAnsi="Times New Roman" w:cs="Times New Roman"/>
          <w:sz w:val="28"/>
          <w:szCs w:val="24"/>
        </w:rPr>
        <w:t>I –</w:t>
      </w:r>
      <w:r w:rsidR="0077109A">
        <w:rPr>
          <w:rFonts w:ascii="Times New Roman" w:hAnsi="Times New Roman" w:cs="Times New Roman"/>
          <w:sz w:val="28"/>
          <w:szCs w:val="24"/>
        </w:rPr>
        <w:t xml:space="preserve"> VALORES MÁXIMOS ESTIMADOS</w:t>
      </w:r>
      <w:r w:rsidR="009967BB">
        <w:rPr>
          <w:rFonts w:ascii="Times New Roman" w:hAnsi="Times New Roman" w:cs="Times New Roman"/>
          <w:sz w:val="28"/>
          <w:szCs w:val="24"/>
        </w:rPr>
        <w:t xml:space="preserve"> </w:t>
      </w:r>
    </w:p>
    <w:p w:rsidR="003765AB" w:rsidRDefault="003765AB" w:rsidP="003765AB"/>
    <w:tbl>
      <w:tblPr>
        <w:tblStyle w:val="Tabelacomgrade"/>
        <w:tblW w:w="5000" w:type="pct"/>
        <w:tblLook w:val="04A0"/>
      </w:tblPr>
      <w:tblGrid>
        <w:gridCol w:w="803"/>
        <w:gridCol w:w="4538"/>
        <w:gridCol w:w="796"/>
        <w:gridCol w:w="1287"/>
        <w:gridCol w:w="1296"/>
      </w:tblGrid>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tcPr>
          <w:p w:rsidR="003765AB" w:rsidRDefault="003765AB">
            <w:pPr>
              <w:jc w:val="center"/>
              <w:rPr>
                <w:rFonts w:ascii="Times New Roman" w:hAnsi="Times New Roman" w:cs="Times New Roman"/>
                <w:sz w:val="24"/>
                <w:szCs w:val="24"/>
              </w:rPr>
            </w:pPr>
          </w:p>
        </w:tc>
        <w:tc>
          <w:tcPr>
            <w:tcW w:w="4540" w:type="pct"/>
            <w:gridSpan w:val="4"/>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b/>
                <w:sz w:val="24"/>
                <w:szCs w:val="24"/>
              </w:rPr>
            </w:pPr>
            <w:r>
              <w:rPr>
                <w:rFonts w:ascii="Times New Roman" w:hAnsi="Times New Roman" w:cs="Times New Roman"/>
                <w:b/>
                <w:sz w:val="24"/>
                <w:szCs w:val="24"/>
              </w:rPr>
              <w:t>PLANILHA ORÇAMENTÁRIA</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tcPr>
          <w:p w:rsidR="003765AB" w:rsidRDefault="003765AB">
            <w:pPr>
              <w:rPr>
                <w:rFonts w:ascii="Times New Roman" w:hAnsi="Times New Roman" w:cs="Times New Roman"/>
                <w:sz w:val="24"/>
                <w:szCs w:val="24"/>
              </w:rPr>
            </w:pPr>
          </w:p>
          <w:p w:rsidR="003765AB" w:rsidRDefault="003765AB">
            <w:pPr>
              <w:rPr>
                <w:rFonts w:ascii="Times New Roman" w:hAnsi="Times New Roman" w:cs="Times New Roman"/>
                <w:sz w:val="24"/>
                <w:szCs w:val="24"/>
              </w:rPr>
            </w:pPr>
            <w:r>
              <w:rPr>
                <w:rFonts w:ascii="Times New Roman" w:hAnsi="Times New Roman" w:cs="Times New Roman"/>
                <w:sz w:val="24"/>
                <w:szCs w:val="24"/>
              </w:rPr>
              <w:t>ITEM</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SERVIÇOS</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QUANT.</w:t>
            </w:r>
          </w:p>
        </w:tc>
        <w:tc>
          <w:tcPr>
            <w:tcW w:w="774"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TOTAL SERVIÇO (R$)</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rPr>
                <w:rFonts w:ascii="Times New Roman" w:hAnsi="Times New Roman" w:cs="Times New Roman"/>
                <w:sz w:val="24"/>
                <w:szCs w:val="24"/>
              </w:rPr>
            </w:pPr>
            <w:r>
              <w:rPr>
                <w:rFonts w:ascii="Times New Roman" w:hAnsi="Times New Roman" w:cs="Times New Roman"/>
                <w:sz w:val="24"/>
                <w:szCs w:val="24"/>
              </w:rPr>
              <w:t xml:space="preserve">LEVANTAMENTOS, CADASTRAMENTOS E ESTUDOS INICIAS  </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jc w:val="center"/>
              <w:rPr>
                <w:rFonts w:ascii="Times New Roman" w:hAnsi="Times New Roman" w:cs="Times New Roman"/>
                <w:sz w:val="24"/>
                <w:szCs w:val="24"/>
              </w:rPr>
            </w:pPr>
            <w:r>
              <w:rPr>
                <w:rFonts w:ascii="Times New Roman" w:hAnsi="Times New Roman" w:cs="Times New Roman"/>
                <w:sz w:val="24"/>
                <w:szCs w:val="24"/>
              </w:rPr>
              <w:t>89.291,67</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2</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rPr>
                <w:rFonts w:ascii="Times New Roman" w:hAnsi="Times New Roman" w:cs="Times New Roman"/>
                <w:sz w:val="24"/>
                <w:szCs w:val="24"/>
              </w:rPr>
            </w:pPr>
            <w:r>
              <w:rPr>
                <w:rFonts w:ascii="Times New Roman" w:hAnsi="Times New Roman" w:cs="Times New Roman"/>
                <w:sz w:val="24"/>
                <w:szCs w:val="24"/>
              </w:rPr>
              <w:t>ESTUDOS PRELIMINARES</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jc w:val="center"/>
              <w:rPr>
                <w:rFonts w:ascii="Times New Roman" w:hAnsi="Times New Roman" w:cs="Times New Roman"/>
                <w:sz w:val="24"/>
                <w:szCs w:val="24"/>
              </w:rPr>
            </w:pPr>
            <w:r>
              <w:rPr>
                <w:rFonts w:ascii="Times New Roman" w:hAnsi="Times New Roman" w:cs="Times New Roman"/>
                <w:sz w:val="24"/>
                <w:szCs w:val="24"/>
              </w:rPr>
              <w:t>95.491,14</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3</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rPr>
                <w:rFonts w:ascii="Times New Roman" w:hAnsi="Times New Roman" w:cs="Times New Roman"/>
                <w:sz w:val="24"/>
                <w:szCs w:val="24"/>
              </w:rPr>
            </w:pPr>
            <w:r>
              <w:rPr>
                <w:rFonts w:ascii="Times New Roman" w:hAnsi="Times New Roman" w:cs="Times New Roman"/>
                <w:sz w:val="24"/>
                <w:szCs w:val="24"/>
              </w:rPr>
              <w:t>PROJETOS BÁSICOS</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jc w:val="center"/>
              <w:rPr>
                <w:rFonts w:ascii="Times New Roman" w:hAnsi="Times New Roman" w:cs="Times New Roman"/>
                <w:sz w:val="24"/>
                <w:szCs w:val="24"/>
              </w:rPr>
            </w:pPr>
            <w:r>
              <w:rPr>
                <w:rFonts w:ascii="Times New Roman" w:hAnsi="Times New Roman" w:cs="Times New Roman"/>
                <w:sz w:val="24"/>
                <w:szCs w:val="24"/>
              </w:rPr>
              <w:t>100.645,45</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4</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rPr>
                <w:rFonts w:ascii="Times New Roman" w:hAnsi="Times New Roman" w:cs="Times New Roman"/>
                <w:sz w:val="24"/>
                <w:szCs w:val="24"/>
              </w:rPr>
            </w:pPr>
            <w:r>
              <w:rPr>
                <w:rFonts w:ascii="Times New Roman" w:hAnsi="Times New Roman" w:cs="Times New Roman"/>
                <w:sz w:val="24"/>
                <w:szCs w:val="24"/>
              </w:rPr>
              <w:t>PROJETOS EXECUTIVOS, PLANILHAS ORÇAMENTARIAS E COMPATIBILIZAÇÃO DE PROJETOS</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jc w:val="center"/>
              <w:rPr>
                <w:rFonts w:ascii="Times New Roman" w:hAnsi="Times New Roman" w:cs="Times New Roman"/>
                <w:sz w:val="24"/>
                <w:szCs w:val="24"/>
              </w:rPr>
            </w:pPr>
            <w:r>
              <w:rPr>
                <w:rFonts w:ascii="Times New Roman" w:hAnsi="Times New Roman" w:cs="Times New Roman"/>
                <w:sz w:val="24"/>
                <w:szCs w:val="24"/>
              </w:rPr>
              <w:t>58.063,02</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5</w:t>
            </w: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rPr>
                <w:rFonts w:ascii="Times New Roman" w:hAnsi="Times New Roman" w:cs="Times New Roman"/>
                <w:sz w:val="24"/>
                <w:szCs w:val="24"/>
              </w:rPr>
            </w:pPr>
            <w:r>
              <w:rPr>
                <w:rFonts w:ascii="Times New Roman" w:hAnsi="Times New Roman" w:cs="Times New Roman"/>
                <w:sz w:val="24"/>
                <w:szCs w:val="24"/>
              </w:rPr>
              <w:t>ASSISTÊNCIA TÉCNICA</w:t>
            </w:r>
          </w:p>
        </w:tc>
        <w:tc>
          <w:tcPr>
            <w:tcW w:w="188"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jc w:val="center"/>
              <w:rPr>
                <w:rFonts w:ascii="Times New Roman" w:hAnsi="Times New Roman" w:cs="Times New Roman"/>
                <w:sz w:val="24"/>
                <w:szCs w:val="24"/>
              </w:rPr>
            </w:pPr>
            <w:r>
              <w:rPr>
                <w:rFonts w:ascii="Times New Roman" w:hAnsi="Times New Roman" w:cs="Times New Roman"/>
                <w:sz w:val="24"/>
                <w:szCs w:val="24"/>
              </w:rPr>
              <w:t>58.834,49</w:t>
            </w:r>
          </w:p>
        </w:tc>
      </w:tr>
      <w:tr w:rsidR="003765AB" w:rsidTr="003765AB">
        <w:trPr>
          <w:trHeight w:val="425"/>
        </w:trPr>
        <w:tc>
          <w:tcPr>
            <w:tcW w:w="460" w:type="pct"/>
            <w:tcBorders>
              <w:top w:val="single" w:sz="4" w:space="0" w:color="auto"/>
              <w:left w:val="single" w:sz="4" w:space="0" w:color="auto"/>
              <w:bottom w:val="single" w:sz="4" w:space="0" w:color="auto"/>
              <w:right w:val="single" w:sz="4" w:space="0" w:color="auto"/>
            </w:tcBorders>
          </w:tcPr>
          <w:p w:rsidR="003765AB" w:rsidRDefault="003765AB">
            <w:pPr>
              <w:rPr>
                <w:rFonts w:ascii="Times New Roman" w:hAnsi="Times New Roman" w:cs="Times New Roman"/>
                <w:sz w:val="24"/>
                <w:szCs w:val="24"/>
              </w:rPr>
            </w:pPr>
          </w:p>
        </w:tc>
        <w:tc>
          <w:tcPr>
            <w:tcW w:w="2721" w:type="pct"/>
            <w:tcBorders>
              <w:top w:val="single" w:sz="4" w:space="0" w:color="auto"/>
              <w:left w:val="single" w:sz="4" w:space="0" w:color="auto"/>
              <w:bottom w:val="single" w:sz="4" w:space="0" w:color="auto"/>
              <w:right w:val="single" w:sz="4" w:space="0" w:color="auto"/>
            </w:tcBorders>
            <w:vAlign w:val="center"/>
            <w:hideMark/>
          </w:tcPr>
          <w:p w:rsidR="003765AB" w:rsidRDefault="003765AB">
            <w:pPr>
              <w:jc w:val="right"/>
              <w:rPr>
                <w:rFonts w:ascii="Times New Roman" w:hAnsi="Times New Roman" w:cs="Times New Roman"/>
                <w:b/>
                <w:sz w:val="24"/>
                <w:szCs w:val="24"/>
              </w:rPr>
            </w:pPr>
            <w:r>
              <w:rPr>
                <w:rFonts w:ascii="Times New Roman" w:hAnsi="Times New Roman" w:cs="Times New Roman"/>
                <w:b/>
                <w:sz w:val="24"/>
                <w:szCs w:val="24"/>
              </w:rPr>
              <w:t>TOTAL</w:t>
            </w:r>
          </w:p>
        </w:tc>
        <w:tc>
          <w:tcPr>
            <w:tcW w:w="188" w:type="pct"/>
            <w:tcBorders>
              <w:top w:val="single" w:sz="4" w:space="0" w:color="auto"/>
              <w:left w:val="single" w:sz="4" w:space="0" w:color="auto"/>
              <w:bottom w:val="single" w:sz="4" w:space="0" w:color="auto"/>
              <w:right w:val="single" w:sz="4" w:space="0" w:color="auto"/>
            </w:tcBorders>
            <w:vAlign w:val="center"/>
          </w:tcPr>
          <w:p w:rsidR="003765AB" w:rsidRDefault="003765AB">
            <w:pPr>
              <w:rPr>
                <w:rFonts w:ascii="Times New Roman" w:hAnsi="Times New Roman" w:cs="Times New Roman"/>
                <w:sz w:val="24"/>
                <w:szCs w:val="24"/>
              </w:rPr>
            </w:pPr>
          </w:p>
        </w:tc>
        <w:tc>
          <w:tcPr>
            <w:tcW w:w="856" w:type="pct"/>
            <w:tcBorders>
              <w:top w:val="single" w:sz="4" w:space="0" w:color="auto"/>
              <w:left w:val="single" w:sz="4" w:space="0" w:color="auto"/>
              <w:bottom w:val="single" w:sz="4" w:space="0" w:color="auto"/>
              <w:right w:val="single" w:sz="4" w:space="0" w:color="auto"/>
            </w:tcBorders>
            <w:vAlign w:val="center"/>
          </w:tcPr>
          <w:p w:rsidR="003765AB" w:rsidRDefault="003765AB">
            <w:pPr>
              <w:rPr>
                <w:rFonts w:ascii="Times New Roman" w:hAnsi="Times New Roman" w:cs="Times New Roman"/>
                <w:sz w:val="24"/>
                <w:szCs w:val="24"/>
              </w:rPr>
            </w:pPr>
          </w:p>
        </w:tc>
        <w:tc>
          <w:tcPr>
            <w:tcW w:w="774" w:type="pct"/>
            <w:tcBorders>
              <w:top w:val="single" w:sz="4" w:space="0" w:color="auto"/>
              <w:left w:val="single" w:sz="4" w:space="0" w:color="auto"/>
              <w:bottom w:val="single" w:sz="4" w:space="0" w:color="auto"/>
              <w:right w:val="single" w:sz="4" w:space="0" w:color="auto"/>
            </w:tcBorders>
            <w:vAlign w:val="center"/>
          </w:tcPr>
          <w:p w:rsidR="003765AB" w:rsidRDefault="009967BB">
            <w:pPr>
              <w:rPr>
                <w:rFonts w:ascii="Times New Roman" w:hAnsi="Times New Roman" w:cs="Times New Roman"/>
                <w:sz w:val="24"/>
                <w:szCs w:val="24"/>
              </w:rPr>
            </w:pPr>
            <w:r>
              <w:rPr>
                <w:rFonts w:ascii="Times New Roman" w:hAnsi="Times New Roman" w:cs="Times New Roman"/>
                <w:sz w:val="24"/>
                <w:szCs w:val="24"/>
              </w:rPr>
              <w:t>402.325,77</w:t>
            </w:r>
          </w:p>
        </w:tc>
      </w:tr>
    </w:tbl>
    <w:p w:rsidR="003765AB" w:rsidRDefault="003765A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473F49">
      <w:pPr>
        <w:tabs>
          <w:tab w:val="left" w:pos="993"/>
        </w:tabs>
        <w:spacing w:after="0" w:line="360" w:lineRule="auto"/>
        <w:jc w:val="both"/>
        <w:rPr>
          <w:rFonts w:ascii="Times New Roman" w:hAnsi="Times New Roman" w:cs="Times New Roman"/>
          <w:sz w:val="24"/>
          <w:szCs w:val="24"/>
        </w:rPr>
      </w:pPr>
    </w:p>
    <w:p w:rsidR="009967BB" w:rsidRDefault="009967BB" w:rsidP="009967BB">
      <w:pPr>
        <w:spacing w:after="0" w:line="360" w:lineRule="auto"/>
        <w:jc w:val="center"/>
        <w:outlineLvl w:val="0"/>
        <w:rPr>
          <w:rFonts w:ascii="Times New Roman" w:hAnsi="Times New Roman" w:cs="Times New Roman"/>
          <w:sz w:val="28"/>
          <w:szCs w:val="24"/>
        </w:rPr>
      </w:pPr>
      <w:r>
        <w:rPr>
          <w:rFonts w:ascii="Times New Roman" w:hAnsi="Times New Roman" w:cs="Times New Roman"/>
          <w:sz w:val="28"/>
          <w:szCs w:val="24"/>
        </w:rPr>
        <w:lastRenderedPageBreak/>
        <w:t>APENSO VIII – MODELO DE PLANILHA ORÇAMENTARIA</w:t>
      </w:r>
    </w:p>
    <w:p w:rsidR="009967BB" w:rsidRDefault="009967BB" w:rsidP="009967BB"/>
    <w:tbl>
      <w:tblPr>
        <w:tblStyle w:val="Tabelacomgrade"/>
        <w:tblW w:w="5000" w:type="pct"/>
        <w:tblLook w:val="04A0"/>
      </w:tblPr>
      <w:tblGrid>
        <w:gridCol w:w="803"/>
        <w:gridCol w:w="4564"/>
        <w:gridCol w:w="796"/>
        <w:gridCol w:w="1314"/>
        <w:gridCol w:w="1243"/>
      </w:tblGrid>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tcPr>
          <w:p w:rsidR="009967BB" w:rsidRDefault="009967BB" w:rsidP="009967BB">
            <w:pPr>
              <w:jc w:val="center"/>
              <w:rPr>
                <w:rFonts w:ascii="Times New Roman" w:hAnsi="Times New Roman" w:cs="Times New Roman"/>
                <w:sz w:val="24"/>
                <w:szCs w:val="24"/>
              </w:rPr>
            </w:pPr>
          </w:p>
        </w:tc>
        <w:tc>
          <w:tcPr>
            <w:tcW w:w="4540" w:type="pct"/>
            <w:gridSpan w:val="4"/>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b/>
                <w:sz w:val="24"/>
                <w:szCs w:val="24"/>
              </w:rPr>
            </w:pPr>
            <w:r>
              <w:rPr>
                <w:rFonts w:ascii="Times New Roman" w:hAnsi="Times New Roman" w:cs="Times New Roman"/>
                <w:b/>
                <w:sz w:val="24"/>
                <w:szCs w:val="24"/>
              </w:rPr>
              <w:t>PLANILHA ORÇAMENTÁRIA</w:t>
            </w: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tcPr>
          <w:p w:rsidR="009967BB" w:rsidRDefault="009967BB" w:rsidP="009967BB">
            <w:pPr>
              <w:rPr>
                <w:rFonts w:ascii="Times New Roman" w:hAnsi="Times New Roman" w:cs="Times New Roman"/>
                <w:sz w:val="24"/>
                <w:szCs w:val="24"/>
              </w:rPr>
            </w:pPr>
          </w:p>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ITEM</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SERVIÇOS</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QUANT.</w:t>
            </w:r>
          </w:p>
        </w:tc>
        <w:tc>
          <w:tcPr>
            <w:tcW w:w="774"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TOTAL SERVIÇO (R$)</w:t>
            </w: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 xml:space="preserve">LEVANTAMENTOS, CADASTRAMENTOS E ESTUDOS INICIAS  </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jc w:val="center"/>
              <w:rPr>
                <w:rFonts w:ascii="Times New Roman" w:hAnsi="Times New Roman" w:cs="Times New Roman"/>
                <w:sz w:val="24"/>
                <w:szCs w:val="24"/>
              </w:rPr>
            </w:pP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2</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ESTUDOS PRELIMINARES</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jc w:val="center"/>
              <w:rPr>
                <w:rFonts w:ascii="Times New Roman" w:hAnsi="Times New Roman" w:cs="Times New Roman"/>
                <w:sz w:val="24"/>
                <w:szCs w:val="24"/>
              </w:rPr>
            </w:pP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3</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PROJETOS BÁSICOS</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jc w:val="center"/>
              <w:rPr>
                <w:rFonts w:ascii="Times New Roman" w:hAnsi="Times New Roman" w:cs="Times New Roman"/>
                <w:sz w:val="24"/>
                <w:szCs w:val="24"/>
              </w:rPr>
            </w:pP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4</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PROJETOS EXECUTIVOS, PLANILHAS ORÇAMENTARIAS E COMPATIBILIZAÇÃO DE PROJETOS</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jc w:val="center"/>
              <w:rPr>
                <w:rFonts w:ascii="Times New Roman" w:hAnsi="Times New Roman" w:cs="Times New Roman"/>
                <w:sz w:val="24"/>
                <w:szCs w:val="24"/>
              </w:rPr>
            </w:pP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5</w:t>
            </w: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rPr>
                <w:rFonts w:ascii="Times New Roman" w:hAnsi="Times New Roman" w:cs="Times New Roman"/>
                <w:sz w:val="24"/>
                <w:szCs w:val="24"/>
              </w:rPr>
            </w:pPr>
            <w:r>
              <w:rPr>
                <w:rFonts w:ascii="Times New Roman" w:hAnsi="Times New Roman" w:cs="Times New Roman"/>
                <w:sz w:val="24"/>
                <w:szCs w:val="24"/>
              </w:rPr>
              <w:t>ASSISTÊNCIA TÉCNICA</w:t>
            </w:r>
          </w:p>
        </w:tc>
        <w:tc>
          <w:tcPr>
            <w:tcW w:w="188"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UND</w:t>
            </w:r>
          </w:p>
        </w:tc>
        <w:tc>
          <w:tcPr>
            <w:tcW w:w="856"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center"/>
              <w:rPr>
                <w:rFonts w:ascii="Times New Roman" w:hAnsi="Times New Roman" w:cs="Times New Roman"/>
                <w:sz w:val="24"/>
                <w:szCs w:val="24"/>
              </w:rPr>
            </w:pPr>
            <w:r>
              <w:rPr>
                <w:rFonts w:ascii="Times New Roman" w:hAnsi="Times New Roman" w:cs="Times New Roman"/>
                <w:sz w:val="24"/>
                <w:szCs w:val="24"/>
              </w:rPr>
              <w:t>1</w:t>
            </w: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jc w:val="center"/>
              <w:rPr>
                <w:rFonts w:ascii="Times New Roman" w:hAnsi="Times New Roman" w:cs="Times New Roman"/>
                <w:sz w:val="24"/>
                <w:szCs w:val="24"/>
              </w:rPr>
            </w:pPr>
          </w:p>
        </w:tc>
      </w:tr>
      <w:tr w:rsidR="009967BB" w:rsidTr="009967BB">
        <w:trPr>
          <w:trHeight w:val="425"/>
        </w:trPr>
        <w:tc>
          <w:tcPr>
            <w:tcW w:w="460" w:type="pct"/>
            <w:tcBorders>
              <w:top w:val="single" w:sz="4" w:space="0" w:color="auto"/>
              <w:left w:val="single" w:sz="4" w:space="0" w:color="auto"/>
              <w:bottom w:val="single" w:sz="4" w:space="0" w:color="auto"/>
              <w:right w:val="single" w:sz="4" w:space="0" w:color="auto"/>
            </w:tcBorders>
          </w:tcPr>
          <w:p w:rsidR="009967BB" w:rsidRDefault="009967BB" w:rsidP="009967BB">
            <w:pPr>
              <w:rPr>
                <w:rFonts w:ascii="Times New Roman" w:hAnsi="Times New Roman" w:cs="Times New Roman"/>
                <w:sz w:val="24"/>
                <w:szCs w:val="24"/>
              </w:rPr>
            </w:pPr>
          </w:p>
        </w:tc>
        <w:tc>
          <w:tcPr>
            <w:tcW w:w="2721" w:type="pct"/>
            <w:tcBorders>
              <w:top w:val="single" w:sz="4" w:space="0" w:color="auto"/>
              <w:left w:val="single" w:sz="4" w:space="0" w:color="auto"/>
              <w:bottom w:val="single" w:sz="4" w:space="0" w:color="auto"/>
              <w:right w:val="single" w:sz="4" w:space="0" w:color="auto"/>
            </w:tcBorders>
            <w:vAlign w:val="center"/>
            <w:hideMark/>
          </w:tcPr>
          <w:p w:rsidR="009967BB" w:rsidRDefault="009967BB" w:rsidP="009967BB">
            <w:pPr>
              <w:jc w:val="right"/>
              <w:rPr>
                <w:rFonts w:ascii="Times New Roman" w:hAnsi="Times New Roman" w:cs="Times New Roman"/>
                <w:b/>
                <w:sz w:val="24"/>
                <w:szCs w:val="24"/>
              </w:rPr>
            </w:pPr>
            <w:r>
              <w:rPr>
                <w:rFonts w:ascii="Times New Roman" w:hAnsi="Times New Roman" w:cs="Times New Roman"/>
                <w:b/>
                <w:sz w:val="24"/>
                <w:szCs w:val="24"/>
              </w:rPr>
              <w:t>TOTAL</w:t>
            </w:r>
          </w:p>
        </w:tc>
        <w:tc>
          <w:tcPr>
            <w:tcW w:w="188"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rPr>
                <w:rFonts w:ascii="Times New Roman" w:hAnsi="Times New Roman" w:cs="Times New Roman"/>
                <w:sz w:val="24"/>
                <w:szCs w:val="24"/>
              </w:rPr>
            </w:pPr>
          </w:p>
        </w:tc>
        <w:tc>
          <w:tcPr>
            <w:tcW w:w="856"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rPr>
                <w:rFonts w:ascii="Times New Roman" w:hAnsi="Times New Roman" w:cs="Times New Roman"/>
                <w:sz w:val="24"/>
                <w:szCs w:val="24"/>
              </w:rPr>
            </w:pPr>
          </w:p>
        </w:tc>
        <w:tc>
          <w:tcPr>
            <w:tcW w:w="774" w:type="pct"/>
            <w:tcBorders>
              <w:top w:val="single" w:sz="4" w:space="0" w:color="auto"/>
              <w:left w:val="single" w:sz="4" w:space="0" w:color="auto"/>
              <w:bottom w:val="single" w:sz="4" w:space="0" w:color="auto"/>
              <w:right w:val="single" w:sz="4" w:space="0" w:color="auto"/>
            </w:tcBorders>
            <w:vAlign w:val="center"/>
          </w:tcPr>
          <w:p w:rsidR="009967BB" w:rsidRDefault="009967BB" w:rsidP="009967BB">
            <w:pPr>
              <w:rPr>
                <w:rFonts w:ascii="Times New Roman" w:hAnsi="Times New Roman" w:cs="Times New Roman"/>
                <w:sz w:val="24"/>
                <w:szCs w:val="24"/>
              </w:rPr>
            </w:pPr>
          </w:p>
        </w:tc>
      </w:tr>
    </w:tbl>
    <w:p w:rsidR="009967BB" w:rsidRPr="00473F49" w:rsidRDefault="009967BB" w:rsidP="009967BB">
      <w:pPr>
        <w:tabs>
          <w:tab w:val="left" w:pos="993"/>
        </w:tabs>
        <w:spacing w:after="0" w:line="360" w:lineRule="auto"/>
        <w:jc w:val="both"/>
        <w:rPr>
          <w:rFonts w:ascii="Times New Roman" w:hAnsi="Times New Roman" w:cs="Times New Roman"/>
          <w:sz w:val="24"/>
          <w:szCs w:val="24"/>
        </w:rPr>
      </w:pPr>
    </w:p>
    <w:p w:rsidR="009967BB" w:rsidRPr="00473F49" w:rsidRDefault="009967BB" w:rsidP="00473F49">
      <w:pPr>
        <w:tabs>
          <w:tab w:val="left" w:pos="993"/>
        </w:tabs>
        <w:spacing w:after="0" w:line="360" w:lineRule="auto"/>
        <w:jc w:val="both"/>
        <w:rPr>
          <w:rFonts w:ascii="Times New Roman" w:hAnsi="Times New Roman" w:cs="Times New Roman"/>
          <w:sz w:val="24"/>
          <w:szCs w:val="24"/>
        </w:rPr>
      </w:pPr>
    </w:p>
    <w:sectPr w:rsidR="009967BB" w:rsidRPr="00473F49" w:rsidSect="00C05843">
      <w:headerReference w:type="default" r:id="rId8"/>
      <w:pgSz w:w="11906" w:h="16838"/>
      <w:pgMar w:top="226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7BB" w:rsidRDefault="009967BB" w:rsidP="00C05843">
      <w:pPr>
        <w:spacing w:after="0" w:line="240" w:lineRule="auto"/>
      </w:pPr>
      <w:r>
        <w:separator/>
      </w:r>
    </w:p>
  </w:endnote>
  <w:endnote w:type="continuationSeparator" w:id="1">
    <w:p w:rsidR="009967BB" w:rsidRDefault="009967BB" w:rsidP="00C058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7BB" w:rsidRDefault="009967BB" w:rsidP="00C05843">
      <w:pPr>
        <w:spacing w:after="0" w:line="240" w:lineRule="auto"/>
      </w:pPr>
      <w:r>
        <w:separator/>
      </w:r>
    </w:p>
  </w:footnote>
  <w:footnote w:type="continuationSeparator" w:id="1">
    <w:p w:rsidR="009967BB" w:rsidRDefault="009967BB" w:rsidP="00C058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7BB" w:rsidRDefault="009967B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995355" o:spid="_x0000_s1025" type="#_x0000_t75" style="position:absolute;margin-left:-85.05pt;margin-top:-113.2pt;width:595.9pt;height:897.4pt;z-index:-251658752;mso-position-horizontal-relative:margin;mso-position-vertical-relative:margin" o:allowincell="f">
          <v:imagedata r:id="rId1" o:title="tibrado cert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C170A"/>
    <w:multiLevelType w:val="hybridMultilevel"/>
    <w:tmpl w:val="0C5A15D8"/>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
    <w:nsid w:val="3BED31DE"/>
    <w:multiLevelType w:val="hybridMultilevel"/>
    <w:tmpl w:val="BDC00CB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403B69A6"/>
    <w:multiLevelType w:val="multilevel"/>
    <w:tmpl w:val="897A8DD6"/>
    <w:lvl w:ilvl="0">
      <w:start w:val="1"/>
      <w:numFmt w:val="lowerLetter"/>
      <w:lvlText w:val="%1)"/>
      <w:lvlJc w:val="left"/>
      <w:pPr>
        <w:ind w:left="1584" w:hanging="360"/>
      </w:pPr>
    </w:lvl>
    <w:lvl w:ilvl="1">
      <w:start w:val="1"/>
      <w:numFmt w:val="decimal"/>
      <w:lvlText w:val="%1.%2."/>
      <w:lvlJc w:val="left"/>
      <w:pPr>
        <w:ind w:left="2016" w:hanging="432"/>
      </w:pPr>
      <w:rPr>
        <w:color w:val="auto"/>
      </w:rPr>
    </w:lvl>
    <w:lvl w:ilvl="2">
      <w:start w:val="1"/>
      <w:numFmt w:val="decimal"/>
      <w:lvlText w:val="%1.%2.%3."/>
      <w:lvlJc w:val="left"/>
      <w:pPr>
        <w:ind w:left="2448" w:hanging="504"/>
      </w:pPr>
      <w:rPr>
        <w:color w:val="auto"/>
      </w:rPr>
    </w:lvl>
    <w:lvl w:ilvl="3">
      <w:start w:val="1"/>
      <w:numFmt w:val="decimal"/>
      <w:lvlText w:val="%1.%2.%3.%4."/>
      <w:lvlJc w:val="left"/>
      <w:pPr>
        <w:ind w:left="2952" w:hanging="648"/>
      </w:pPr>
    </w:lvl>
    <w:lvl w:ilvl="4">
      <w:start w:val="1"/>
      <w:numFmt w:val="decimal"/>
      <w:lvlText w:val="%1.%2.%3.%4.%5."/>
      <w:lvlJc w:val="left"/>
      <w:pPr>
        <w:ind w:left="3456" w:hanging="792"/>
      </w:pPr>
    </w:lvl>
    <w:lvl w:ilvl="5">
      <w:start w:val="1"/>
      <w:numFmt w:val="decimal"/>
      <w:lvlText w:val="%1.%2.%3.%4.%5.%6."/>
      <w:lvlJc w:val="left"/>
      <w:pPr>
        <w:ind w:left="3960" w:hanging="936"/>
      </w:pPr>
    </w:lvl>
    <w:lvl w:ilvl="6">
      <w:start w:val="1"/>
      <w:numFmt w:val="decimal"/>
      <w:lvlText w:val="%1.%2.%3.%4.%5.%6.%7."/>
      <w:lvlJc w:val="left"/>
      <w:pPr>
        <w:ind w:left="4464" w:hanging="1080"/>
      </w:pPr>
    </w:lvl>
    <w:lvl w:ilvl="7">
      <w:start w:val="1"/>
      <w:numFmt w:val="decimal"/>
      <w:lvlText w:val="%1.%2.%3.%4.%5.%6.%7.%8."/>
      <w:lvlJc w:val="left"/>
      <w:pPr>
        <w:ind w:left="4968" w:hanging="1224"/>
      </w:pPr>
    </w:lvl>
    <w:lvl w:ilvl="8">
      <w:start w:val="1"/>
      <w:numFmt w:val="decimal"/>
      <w:lvlText w:val="%1.%2.%3.%4.%5.%6.%7.%8.%9."/>
      <w:lvlJc w:val="left"/>
      <w:pPr>
        <w:ind w:left="5544" w:hanging="1440"/>
      </w:pPr>
    </w:lvl>
  </w:abstractNum>
  <w:abstractNum w:abstractNumId="3">
    <w:nsid w:val="50A46660"/>
    <w:multiLevelType w:val="multilevel"/>
    <w:tmpl w:val="1388B9B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3AE2C38"/>
    <w:multiLevelType w:val="multilevel"/>
    <w:tmpl w:val="2084E2D0"/>
    <w:lvl w:ilvl="0">
      <w:start w:val="1"/>
      <w:numFmt w:val="lowerLetter"/>
      <w:lvlText w:val="%1)"/>
      <w:lvlJc w:val="left"/>
      <w:pPr>
        <w:ind w:left="1584" w:hanging="360"/>
      </w:pPr>
    </w:lvl>
    <w:lvl w:ilvl="1">
      <w:start w:val="1"/>
      <w:numFmt w:val="decimal"/>
      <w:lvlText w:val="%1.%2."/>
      <w:lvlJc w:val="left"/>
      <w:pPr>
        <w:ind w:left="2016" w:hanging="432"/>
      </w:pPr>
      <w:rPr>
        <w:color w:val="auto"/>
      </w:rPr>
    </w:lvl>
    <w:lvl w:ilvl="2">
      <w:start w:val="1"/>
      <w:numFmt w:val="decimal"/>
      <w:lvlText w:val="%1.%2.%3."/>
      <w:lvlJc w:val="left"/>
      <w:pPr>
        <w:ind w:left="2448" w:hanging="504"/>
      </w:pPr>
      <w:rPr>
        <w:color w:val="auto"/>
      </w:rPr>
    </w:lvl>
    <w:lvl w:ilvl="3">
      <w:start w:val="1"/>
      <w:numFmt w:val="decimal"/>
      <w:lvlText w:val="%1.%2.%3.%4."/>
      <w:lvlJc w:val="left"/>
      <w:pPr>
        <w:ind w:left="2952" w:hanging="648"/>
      </w:pPr>
    </w:lvl>
    <w:lvl w:ilvl="4">
      <w:start w:val="1"/>
      <w:numFmt w:val="decimal"/>
      <w:lvlText w:val="%1.%2.%3.%4.%5."/>
      <w:lvlJc w:val="left"/>
      <w:pPr>
        <w:ind w:left="3456" w:hanging="792"/>
      </w:pPr>
    </w:lvl>
    <w:lvl w:ilvl="5">
      <w:start w:val="1"/>
      <w:numFmt w:val="decimal"/>
      <w:lvlText w:val="%1.%2.%3.%4.%5.%6."/>
      <w:lvlJc w:val="left"/>
      <w:pPr>
        <w:ind w:left="3960" w:hanging="936"/>
      </w:pPr>
    </w:lvl>
    <w:lvl w:ilvl="6">
      <w:start w:val="1"/>
      <w:numFmt w:val="decimal"/>
      <w:lvlText w:val="%1.%2.%3.%4.%5.%6.%7."/>
      <w:lvlJc w:val="left"/>
      <w:pPr>
        <w:ind w:left="4464" w:hanging="1080"/>
      </w:pPr>
    </w:lvl>
    <w:lvl w:ilvl="7">
      <w:start w:val="1"/>
      <w:numFmt w:val="decimal"/>
      <w:lvlText w:val="%1.%2.%3.%4.%5.%6.%7.%8."/>
      <w:lvlJc w:val="left"/>
      <w:pPr>
        <w:ind w:left="4968" w:hanging="1224"/>
      </w:pPr>
    </w:lvl>
    <w:lvl w:ilvl="8">
      <w:start w:val="1"/>
      <w:numFmt w:val="decimal"/>
      <w:lvlText w:val="%1.%2.%3.%4.%5.%6.%7.%8.%9."/>
      <w:lvlJc w:val="left"/>
      <w:pPr>
        <w:ind w:left="5544" w:hanging="1440"/>
      </w:pPr>
    </w:lvl>
  </w:abstractNum>
  <w:num w:numId="1">
    <w:abstractNumId w:val="3"/>
  </w:num>
  <w:num w:numId="2">
    <w:abstractNumId w:val="1"/>
  </w:num>
  <w:num w:numId="3">
    <w:abstractNumId w:val="0"/>
  </w:num>
  <w:num w:numId="4">
    <w:abstractNumId w:val="4"/>
  </w:num>
  <w:num w:numId="5">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4C171F"/>
    <w:rsid w:val="00001518"/>
    <w:rsid w:val="000135CF"/>
    <w:rsid w:val="00022B88"/>
    <w:rsid w:val="0004694A"/>
    <w:rsid w:val="00047EE5"/>
    <w:rsid w:val="0007758B"/>
    <w:rsid w:val="000821D0"/>
    <w:rsid w:val="000960BE"/>
    <w:rsid w:val="000A1B2F"/>
    <w:rsid w:val="000A6317"/>
    <w:rsid w:val="000B1726"/>
    <w:rsid w:val="000C0F02"/>
    <w:rsid w:val="000D23E3"/>
    <w:rsid w:val="000E478D"/>
    <w:rsid w:val="000E5D34"/>
    <w:rsid w:val="000E77C5"/>
    <w:rsid w:val="000F6157"/>
    <w:rsid w:val="0010030C"/>
    <w:rsid w:val="00105982"/>
    <w:rsid w:val="0011090C"/>
    <w:rsid w:val="00111E78"/>
    <w:rsid w:val="00115B57"/>
    <w:rsid w:val="0011787C"/>
    <w:rsid w:val="00122441"/>
    <w:rsid w:val="00122874"/>
    <w:rsid w:val="00131E57"/>
    <w:rsid w:val="00132BD2"/>
    <w:rsid w:val="001416BD"/>
    <w:rsid w:val="00146BDE"/>
    <w:rsid w:val="001E3AD4"/>
    <w:rsid w:val="00201EB3"/>
    <w:rsid w:val="00202FC4"/>
    <w:rsid w:val="00222249"/>
    <w:rsid w:val="00226E52"/>
    <w:rsid w:val="00235FC5"/>
    <w:rsid w:val="002452DF"/>
    <w:rsid w:val="002659A7"/>
    <w:rsid w:val="002737C3"/>
    <w:rsid w:val="002768DF"/>
    <w:rsid w:val="00277355"/>
    <w:rsid w:val="00285C9B"/>
    <w:rsid w:val="00287C7B"/>
    <w:rsid w:val="002A1BE6"/>
    <w:rsid w:val="002A7EDD"/>
    <w:rsid w:val="002C7C46"/>
    <w:rsid w:val="002D1B06"/>
    <w:rsid w:val="002D4656"/>
    <w:rsid w:val="002F6FD2"/>
    <w:rsid w:val="0032242F"/>
    <w:rsid w:val="00325F24"/>
    <w:rsid w:val="00334109"/>
    <w:rsid w:val="0035010D"/>
    <w:rsid w:val="003566F0"/>
    <w:rsid w:val="00370FB8"/>
    <w:rsid w:val="00372414"/>
    <w:rsid w:val="0037430A"/>
    <w:rsid w:val="003765AB"/>
    <w:rsid w:val="00376F25"/>
    <w:rsid w:val="00393337"/>
    <w:rsid w:val="003958B2"/>
    <w:rsid w:val="00396DA0"/>
    <w:rsid w:val="003C0FED"/>
    <w:rsid w:val="003C2700"/>
    <w:rsid w:val="003D5947"/>
    <w:rsid w:val="003D737C"/>
    <w:rsid w:val="003E5DD8"/>
    <w:rsid w:val="003F371B"/>
    <w:rsid w:val="003F5258"/>
    <w:rsid w:val="004057B1"/>
    <w:rsid w:val="0042733F"/>
    <w:rsid w:val="00436CC4"/>
    <w:rsid w:val="00473F49"/>
    <w:rsid w:val="00481A48"/>
    <w:rsid w:val="00483FB1"/>
    <w:rsid w:val="004A4510"/>
    <w:rsid w:val="004B0682"/>
    <w:rsid w:val="004C171F"/>
    <w:rsid w:val="004D0889"/>
    <w:rsid w:val="004D3556"/>
    <w:rsid w:val="004D40CD"/>
    <w:rsid w:val="004F1146"/>
    <w:rsid w:val="00501C21"/>
    <w:rsid w:val="00510011"/>
    <w:rsid w:val="00513963"/>
    <w:rsid w:val="005372A4"/>
    <w:rsid w:val="00551BF2"/>
    <w:rsid w:val="00561354"/>
    <w:rsid w:val="00567665"/>
    <w:rsid w:val="00571212"/>
    <w:rsid w:val="0057159E"/>
    <w:rsid w:val="00571D15"/>
    <w:rsid w:val="005A557F"/>
    <w:rsid w:val="005B073C"/>
    <w:rsid w:val="005B0A97"/>
    <w:rsid w:val="005C2E8C"/>
    <w:rsid w:val="005C4024"/>
    <w:rsid w:val="005D2D3F"/>
    <w:rsid w:val="005D4464"/>
    <w:rsid w:val="005E4F7A"/>
    <w:rsid w:val="005E5E52"/>
    <w:rsid w:val="005E6521"/>
    <w:rsid w:val="006218C1"/>
    <w:rsid w:val="006267BA"/>
    <w:rsid w:val="00632930"/>
    <w:rsid w:val="006354DD"/>
    <w:rsid w:val="00636235"/>
    <w:rsid w:val="006369CE"/>
    <w:rsid w:val="0066293C"/>
    <w:rsid w:val="00673B8B"/>
    <w:rsid w:val="006773B4"/>
    <w:rsid w:val="006A4AF5"/>
    <w:rsid w:val="006B6AA9"/>
    <w:rsid w:val="006C4158"/>
    <w:rsid w:val="006C498E"/>
    <w:rsid w:val="006D6124"/>
    <w:rsid w:val="006D6D3D"/>
    <w:rsid w:val="006F7C44"/>
    <w:rsid w:val="00701E1A"/>
    <w:rsid w:val="0071156A"/>
    <w:rsid w:val="0071173D"/>
    <w:rsid w:val="00723FF3"/>
    <w:rsid w:val="00735539"/>
    <w:rsid w:val="0075235C"/>
    <w:rsid w:val="007619DD"/>
    <w:rsid w:val="00763721"/>
    <w:rsid w:val="0077109A"/>
    <w:rsid w:val="00775609"/>
    <w:rsid w:val="00794A57"/>
    <w:rsid w:val="007A36E9"/>
    <w:rsid w:val="007C421A"/>
    <w:rsid w:val="007D34F8"/>
    <w:rsid w:val="007D51E1"/>
    <w:rsid w:val="007E442E"/>
    <w:rsid w:val="007E51A2"/>
    <w:rsid w:val="0080529C"/>
    <w:rsid w:val="00817821"/>
    <w:rsid w:val="0082113B"/>
    <w:rsid w:val="008427C9"/>
    <w:rsid w:val="008448D4"/>
    <w:rsid w:val="0084591F"/>
    <w:rsid w:val="00850018"/>
    <w:rsid w:val="008501D1"/>
    <w:rsid w:val="00852952"/>
    <w:rsid w:val="0085335F"/>
    <w:rsid w:val="0085504D"/>
    <w:rsid w:val="008857B7"/>
    <w:rsid w:val="00895676"/>
    <w:rsid w:val="008A21B4"/>
    <w:rsid w:val="008A31A2"/>
    <w:rsid w:val="008B12C2"/>
    <w:rsid w:val="008B35B1"/>
    <w:rsid w:val="008C41BA"/>
    <w:rsid w:val="008C6C33"/>
    <w:rsid w:val="008D160F"/>
    <w:rsid w:val="008D24AE"/>
    <w:rsid w:val="008D51F2"/>
    <w:rsid w:val="008E2CD9"/>
    <w:rsid w:val="008F4744"/>
    <w:rsid w:val="00905262"/>
    <w:rsid w:val="00920638"/>
    <w:rsid w:val="0093442D"/>
    <w:rsid w:val="00941C5A"/>
    <w:rsid w:val="00943A3D"/>
    <w:rsid w:val="00947070"/>
    <w:rsid w:val="00954DFB"/>
    <w:rsid w:val="00964393"/>
    <w:rsid w:val="009657E1"/>
    <w:rsid w:val="00980B47"/>
    <w:rsid w:val="009866DC"/>
    <w:rsid w:val="009907B2"/>
    <w:rsid w:val="0099427A"/>
    <w:rsid w:val="009967BB"/>
    <w:rsid w:val="0099778C"/>
    <w:rsid w:val="009A364A"/>
    <w:rsid w:val="009D0B3F"/>
    <w:rsid w:val="009E4B0D"/>
    <w:rsid w:val="009F7599"/>
    <w:rsid w:val="00A0194E"/>
    <w:rsid w:val="00A01C48"/>
    <w:rsid w:val="00A10487"/>
    <w:rsid w:val="00A30BCB"/>
    <w:rsid w:val="00A34479"/>
    <w:rsid w:val="00A501B7"/>
    <w:rsid w:val="00A559F8"/>
    <w:rsid w:val="00A60471"/>
    <w:rsid w:val="00A66211"/>
    <w:rsid w:val="00A727B9"/>
    <w:rsid w:val="00AA16AB"/>
    <w:rsid w:val="00AA5291"/>
    <w:rsid w:val="00AB4EAE"/>
    <w:rsid w:val="00AC3F56"/>
    <w:rsid w:val="00AE4C3F"/>
    <w:rsid w:val="00AF1059"/>
    <w:rsid w:val="00AF13F3"/>
    <w:rsid w:val="00AF59AA"/>
    <w:rsid w:val="00B13108"/>
    <w:rsid w:val="00B15545"/>
    <w:rsid w:val="00B273A3"/>
    <w:rsid w:val="00B35722"/>
    <w:rsid w:val="00B549C4"/>
    <w:rsid w:val="00B621BC"/>
    <w:rsid w:val="00B64322"/>
    <w:rsid w:val="00B64E03"/>
    <w:rsid w:val="00B65727"/>
    <w:rsid w:val="00B668D0"/>
    <w:rsid w:val="00B71019"/>
    <w:rsid w:val="00B93863"/>
    <w:rsid w:val="00B960D2"/>
    <w:rsid w:val="00BA59C5"/>
    <w:rsid w:val="00BA77F1"/>
    <w:rsid w:val="00BC2144"/>
    <w:rsid w:val="00BC7AF9"/>
    <w:rsid w:val="00C05843"/>
    <w:rsid w:val="00C43274"/>
    <w:rsid w:val="00C46396"/>
    <w:rsid w:val="00C5572B"/>
    <w:rsid w:val="00C60133"/>
    <w:rsid w:val="00C65082"/>
    <w:rsid w:val="00C664AE"/>
    <w:rsid w:val="00C734E6"/>
    <w:rsid w:val="00C75BBC"/>
    <w:rsid w:val="00C97892"/>
    <w:rsid w:val="00CB43EF"/>
    <w:rsid w:val="00CB6B4B"/>
    <w:rsid w:val="00CC5163"/>
    <w:rsid w:val="00D04703"/>
    <w:rsid w:val="00D149AE"/>
    <w:rsid w:val="00D20734"/>
    <w:rsid w:val="00D24FD8"/>
    <w:rsid w:val="00D271AF"/>
    <w:rsid w:val="00D31560"/>
    <w:rsid w:val="00D32757"/>
    <w:rsid w:val="00D4343D"/>
    <w:rsid w:val="00D4638A"/>
    <w:rsid w:val="00D6699C"/>
    <w:rsid w:val="00D75CFC"/>
    <w:rsid w:val="00D90F0C"/>
    <w:rsid w:val="00DC48A3"/>
    <w:rsid w:val="00DD5DC8"/>
    <w:rsid w:val="00DF0333"/>
    <w:rsid w:val="00DF3035"/>
    <w:rsid w:val="00E046C7"/>
    <w:rsid w:val="00E11B77"/>
    <w:rsid w:val="00E17463"/>
    <w:rsid w:val="00E34778"/>
    <w:rsid w:val="00E631A9"/>
    <w:rsid w:val="00E8122E"/>
    <w:rsid w:val="00E81236"/>
    <w:rsid w:val="00E81A86"/>
    <w:rsid w:val="00EA7009"/>
    <w:rsid w:val="00EC7757"/>
    <w:rsid w:val="00EF54FD"/>
    <w:rsid w:val="00F33949"/>
    <w:rsid w:val="00F56429"/>
    <w:rsid w:val="00F63AE1"/>
    <w:rsid w:val="00F63FDF"/>
    <w:rsid w:val="00F659B5"/>
    <w:rsid w:val="00F80611"/>
    <w:rsid w:val="00FA3644"/>
    <w:rsid w:val="00FA564A"/>
    <w:rsid w:val="00FA5DFF"/>
    <w:rsid w:val="00FA7FD4"/>
    <w:rsid w:val="00FB0D86"/>
    <w:rsid w:val="00FB1202"/>
    <w:rsid w:val="00FB25E8"/>
    <w:rsid w:val="00FC7F68"/>
    <w:rsid w:val="00FE614A"/>
    <w:rsid w:val="00FE7DA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F02"/>
  </w:style>
  <w:style w:type="paragraph" w:styleId="Ttulo2">
    <w:name w:val="heading 2"/>
    <w:basedOn w:val="Normal"/>
    <w:next w:val="Normal"/>
    <w:link w:val="Ttulo2Char"/>
    <w:uiPriority w:val="9"/>
    <w:semiHidden/>
    <w:unhideWhenUsed/>
    <w:qFormat/>
    <w:rsid w:val="003933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semiHidden/>
    <w:unhideWhenUsed/>
    <w:qFormat/>
    <w:rsid w:val="003933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56429"/>
    <w:pPr>
      <w:ind w:left="720"/>
      <w:contextualSpacing/>
    </w:pPr>
  </w:style>
  <w:style w:type="table" w:styleId="Tabelacomgrade">
    <w:name w:val="Table Grid"/>
    <w:basedOn w:val="Tabelanormal"/>
    <w:uiPriority w:val="39"/>
    <w:rsid w:val="00AC3F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semiHidden/>
    <w:rsid w:val="00393337"/>
    <w:rPr>
      <w:rFonts w:asciiTheme="majorHAnsi" w:eastAsiaTheme="majorEastAsia" w:hAnsiTheme="majorHAnsi" w:cstheme="majorBidi"/>
      <w:color w:val="1F3763" w:themeColor="accent1" w:themeShade="7F"/>
      <w:sz w:val="24"/>
      <w:szCs w:val="24"/>
    </w:rPr>
  </w:style>
  <w:style w:type="character" w:customStyle="1" w:styleId="Ttulo2Char">
    <w:name w:val="Título 2 Char"/>
    <w:basedOn w:val="Fontepargpadro"/>
    <w:link w:val="Ttulo2"/>
    <w:uiPriority w:val="9"/>
    <w:semiHidden/>
    <w:rsid w:val="00393337"/>
    <w:rPr>
      <w:rFonts w:asciiTheme="majorHAnsi" w:eastAsiaTheme="majorEastAsia" w:hAnsiTheme="majorHAnsi" w:cstheme="majorBidi"/>
      <w:color w:val="2F5496" w:themeColor="accent1" w:themeShade="BF"/>
      <w:sz w:val="26"/>
      <w:szCs w:val="26"/>
    </w:rPr>
  </w:style>
  <w:style w:type="paragraph" w:styleId="Cabealho">
    <w:name w:val="header"/>
    <w:basedOn w:val="Normal"/>
    <w:link w:val="CabealhoChar"/>
    <w:uiPriority w:val="99"/>
    <w:unhideWhenUsed/>
    <w:rsid w:val="00C0584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05843"/>
  </w:style>
  <w:style w:type="paragraph" w:styleId="Rodap">
    <w:name w:val="footer"/>
    <w:basedOn w:val="Normal"/>
    <w:link w:val="RodapChar"/>
    <w:uiPriority w:val="99"/>
    <w:unhideWhenUsed/>
    <w:rsid w:val="00C05843"/>
    <w:pPr>
      <w:tabs>
        <w:tab w:val="center" w:pos="4252"/>
        <w:tab w:val="right" w:pos="8504"/>
      </w:tabs>
      <w:spacing w:after="0" w:line="240" w:lineRule="auto"/>
    </w:pPr>
  </w:style>
  <w:style w:type="character" w:customStyle="1" w:styleId="RodapChar">
    <w:name w:val="Rodapé Char"/>
    <w:basedOn w:val="Fontepargpadro"/>
    <w:link w:val="Rodap"/>
    <w:uiPriority w:val="99"/>
    <w:rsid w:val="00C05843"/>
  </w:style>
</w:styles>
</file>

<file path=word/webSettings.xml><?xml version="1.0" encoding="utf-8"?>
<w:webSettings xmlns:r="http://schemas.openxmlformats.org/officeDocument/2006/relationships" xmlns:w="http://schemas.openxmlformats.org/wordprocessingml/2006/main">
  <w:divs>
    <w:div w:id="806628135">
      <w:bodyDiv w:val="1"/>
      <w:marLeft w:val="0"/>
      <w:marRight w:val="0"/>
      <w:marTop w:val="0"/>
      <w:marBottom w:val="0"/>
      <w:divBdr>
        <w:top w:val="none" w:sz="0" w:space="0" w:color="auto"/>
        <w:left w:val="none" w:sz="0" w:space="0" w:color="auto"/>
        <w:bottom w:val="none" w:sz="0" w:space="0" w:color="auto"/>
        <w:right w:val="none" w:sz="0" w:space="0" w:color="auto"/>
      </w:divBdr>
    </w:div>
    <w:div w:id="1060402559">
      <w:bodyDiv w:val="1"/>
      <w:marLeft w:val="0"/>
      <w:marRight w:val="0"/>
      <w:marTop w:val="0"/>
      <w:marBottom w:val="0"/>
      <w:divBdr>
        <w:top w:val="none" w:sz="0" w:space="0" w:color="auto"/>
        <w:left w:val="none" w:sz="0" w:space="0" w:color="auto"/>
        <w:bottom w:val="none" w:sz="0" w:space="0" w:color="auto"/>
        <w:right w:val="none" w:sz="0" w:space="0" w:color="auto"/>
      </w:divBdr>
    </w:div>
    <w:div w:id="126341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90649-DE2B-464B-B357-2D0D5D24B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977</Words>
  <Characters>5277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Andrade</dc:creator>
  <cp:keywords/>
  <dc:description/>
  <cp:lastModifiedBy>obras</cp:lastModifiedBy>
  <cp:revision>31</cp:revision>
  <cp:lastPrinted>2022-01-20T12:56:00Z</cp:lastPrinted>
  <dcterms:created xsi:type="dcterms:W3CDTF">2022-01-20T12:57:00Z</dcterms:created>
  <dcterms:modified xsi:type="dcterms:W3CDTF">2022-02-24T18:34:00Z</dcterms:modified>
</cp:coreProperties>
</file>